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216" w:rsidRPr="008050DB" w:rsidRDefault="00A15216" w:rsidP="00A15216">
      <w:pPr>
        <w:pStyle w:val="a5"/>
        <w:numPr>
          <w:ilvl w:val="0"/>
          <w:numId w:val="1"/>
        </w:numPr>
        <w:autoSpaceDE w:val="0"/>
        <w:autoSpaceDN w:val="0"/>
        <w:adjustRightInd w:val="0"/>
        <w:ind w:firstLineChars="0"/>
        <w:rPr>
          <w:rFonts w:ascii="Times New Roman" w:hAnsi="Times New Roman" w:cs="Times New Roman"/>
          <w:bCs/>
          <w:kern w:val="0"/>
          <w:sz w:val="24"/>
          <w:szCs w:val="24"/>
        </w:rPr>
      </w:pPr>
      <w:r w:rsidRPr="008050DB">
        <w:rPr>
          <w:rFonts w:ascii="Times New Roman" w:hAnsi="Times New Roman" w:cs="Times New Roman"/>
          <w:bCs/>
          <w:kern w:val="0"/>
          <w:sz w:val="24"/>
          <w:szCs w:val="24"/>
        </w:rPr>
        <w:t>Comments in black</w:t>
      </w:r>
      <w:r w:rsidR="008050DB">
        <w:rPr>
          <w:rFonts w:ascii="Times New Roman" w:hAnsi="Times New Roman" w:cs="Times New Roman" w:hint="eastAsia"/>
          <w:bCs/>
          <w:kern w:val="0"/>
          <w:sz w:val="24"/>
          <w:szCs w:val="24"/>
        </w:rPr>
        <w:t>, Times New Roman, 12</w:t>
      </w:r>
    </w:p>
    <w:p w:rsidR="00A15216" w:rsidRPr="006B6402" w:rsidRDefault="00A15216" w:rsidP="00A15216">
      <w:pPr>
        <w:pStyle w:val="a5"/>
        <w:numPr>
          <w:ilvl w:val="0"/>
          <w:numId w:val="1"/>
        </w:numPr>
        <w:autoSpaceDE w:val="0"/>
        <w:autoSpaceDN w:val="0"/>
        <w:adjustRightInd w:val="0"/>
        <w:ind w:firstLineChars="0"/>
        <w:rPr>
          <w:rFonts w:ascii="Times New Roman" w:hAnsi="Times New Roman" w:cs="Times New Roman"/>
          <w:bCs/>
          <w:color w:val="0000FF"/>
          <w:kern w:val="0"/>
          <w:sz w:val="24"/>
          <w:szCs w:val="24"/>
        </w:rPr>
      </w:pPr>
      <w:r w:rsidRPr="006B6402">
        <w:rPr>
          <w:rFonts w:ascii="Times New Roman" w:hAnsi="Times New Roman" w:cs="Times New Roman"/>
          <w:bCs/>
          <w:color w:val="0000FF"/>
          <w:kern w:val="0"/>
          <w:sz w:val="24"/>
          <w:szCs w:val="24"/>
        </w:rPr>
        <w:t>Authors’ reply in blue</w:t>
      </w:r>
      <w:r w:rsidR="008050DB" w:rsidRPr="006B6402">
        <w:rPr>
          <w:rFonts w:ascii="Times New Roman" w:hAnsi="Times New Roman" w:cs="Times New Roman" w:hint="eastAsia"/>
          <w:bCs/>
          <w:color w:val="0000FF"/>
          <w:kern w:val="0"/>
          <w:sz w:val="24"/>
          <w:szCs w:val="24"/>
        </w:rPr>
        <w:t>, Times New Roman, 12</w:t>
      </w:r>
    </w:p>
    <w:p w:rsidR="00E65A89" w:rsidRPr="006B6402" w:rsidRDefault="00E65A89" w:rsidP="00A15216">
      <w:pPr>
        <w:pStyle w:val="a5"/>
        <w:numPr>
          <w:ilvl w:val="0"/>
          <w:numId w:val="1"/>
        </w:numPr>
        <w:autoSpaceDE w:val="0"/>
        <w:autoSpaceDN w:val="0"/>
        <w:adjustRightInd w:val="0"/>
        <w:ind w:firstLineChars="0"/>
        <w:rPr>
          <w:rFonts w:ascii="NimbusSanL-BoldItal" w:hAnsi="NimbusSanL-BoldItal" w:cs="NimbusSanL-BoldItal"/>
          <w:bCs/>
          <w:color w:val="0000FF"/>
          <w:kern w:val="0"/>
          <w:sz w:val="22"/>
        </w:rPr>
      </w:pPr>
      <w:r w:rsidRPr="006B6402">
        <w:rPr>
          <w:rFonts w:hint="eastAsia"/>
          <w:color w:val="0000FF"/>
          <w:sz w:val="22"/>
        </w:rPr>
        <w:t>Revision in manuscript in blue</w:t>
      </w:r>
      <w:r w:rsidR="008050DB" w:rsidRPr="006B6402">
        <w:rPr>
          <w:rFonts w:hint="eastAsia"/>
          <w:color w:val="0000FF"/>
          <w:sz w:val="22"/>
        </w:rPr>
        <w:t>, Calibri, 11</w:t>
      </w:r>
    </w:p>
    <w:p w:rsidR="006F7D99" w:rsidRPr="00DD79E3" w:rsidRDefault="006F7D99" w:rsidP="00CB5FA4">
      <w:pPr>
        <w:autoSpaceDE w:val="0"/>
        <w:autoSpaceDN w:val="0"/>
        <w:adjustRightInd w:val="0"/>
        <w:rPr>
          <w:rFonts w:ascii="Times New Roman" w:hAnsi="Times New Roman" w:cs="Times New Roman"/>
          <w:b/>
          <w:bCs/>
          <w:kern w:val="0"/>
          <w:sz w:val="29"/>
          <w:szCs w:val="29"/>
        </w:rPr>
      </w:pPr>
      <w:r w:rsidRPr="00DD79E3">
        <w:rPr>
          <w:rFonts w:ascii="Times New Roman" w:hAnsi="Times New Roman" w:cs="Times New Roman"/>
          <w:b/>
          <w:bCs/>
          <w:kern w:val="0"/>
          <w:sz w:val="29"/>
          <w:szCs w:val="29"/>
        </w:rPr>
        <w:t xml:space="preserve">Interactive comment on “Feasibility and difficulties on China new air quality standard compliance: PRD case of </w:t>
      </w:r>
      <w:r w:rsidRPr="00DD79E3">
        <w:rPr>
          <w:rFonts w:ascii="Times New Roman" w:hAnsi="Times New Roman" w:cs="Times New Roman"/>
          <w:b/>
          <w:kern w:val="0"/>
          <w:sz w:val="29"/>
          <w:szCs w:val="29"/>
        </w:rPr>
        <w:t>PM</w:t>
      </w:r>
      <w:r w:rsidRPr="00DD79E3">
        <w:rPr>
          <w:rFonts w:ascii="Times New Roman" w:hAnsi="Times New Roman" w:cs="Times New Roman"/>
          <w:b/>
          <w:kern w:val="0"/>
          <w:sz w:val="20"/>
          <w:szCs w:val="20"/>
        </w:rPr>
        <w:t xml:space="preserve">2.5 </w:t>
      </w:r>
      <w:r w:rsidRPr="00DD79E3">
        <w:rPr>
          <w:rFonts w:ascii="Times New Roman" w:hAnsi="Times New Roman" w:cs="Times New Roman"/>
          <w:b/>
          <w:bCs/>
          <w:kern w:val="0"/>
          <w:sz w:val="29"/>
          <w:szCs w:val="29"/>
        </w:rPr>
        <w:t>and ozone from 2010 to 2025” by H. Liu et al.</w:t>
      </w:r>
    </w:p>
    <w:p w:rsidR="006F7D99" w:rsidRPr="00DD79E3" w:rsidRDefault="006F7D99" w:rsidP="00CB5FA4">
      <w:pPr>
        <w:autoSpaceDE w:val="0"/>
        <w:autoSpaceDN w:val="0"/>
        <w:adjustRightInd w:val="0"/>
        <w:rPr>
          <w:rFonts w:ascii="Times New Roman" w:hAnsi="Times New Roman" w:cs="Times New Roman"/>
          <w:b/>
          <w:bCs/>
          <w:kern w:val="0"/>
          <w:sz w:val="19"/>
          <w:szCs w:val="19"/>
        </w:rPr>
      </w:pPr>
      <w:r w:rsidRPr="00DD79E3">
        <w:rPr>
          <w:rFonts w:ascii="Times New Roman" w:hAnsi="Times New Roman" w:cs="Times New Roman"/>
          <w:b/>
          <w:bCs/>
          <w:kern w:val="0"/>
          <w:sz w:val="19"/>
          <w:szCs w:val="19"/>
        </w:rPr>
        <w:t>Anonymous Referee #1</w:t>
      </w:r>
    </w:p>
    <w:p w:rsidR="006F7D99" w:rsidRPr="00DD79E3" w:rsidRDefault="006F7D99" w:rsidP="00CB5FA4">
      <w:pPr>
        <w:autoSpaceDE w:val="0"/>
        <w:autoSpaceDN w:val="0"/>
        <w:adjustRightInd w:val="0"/>
        <w:rPr>
          <w:rFonts w:ascii="Times New Roman" w:hAnsi="Times New Roman" w:cs="Times New Roman"/>
          <w:kern w:val="0"/>
          <w:sz w:val="17"/>
          <w:szCs w:val="17"/>
        </w:rPr>
      </w:pPr>
      <w:r w:rsidRPr="00DD79E3">
        <w:rPr>
          <w:rFonts w:ascii="Times New Roman" w:hAnsi="Times New Roman" w:cs="Times New Roman"/>
          <w:kern w:val="0"/>
          <w:sz w:val="17"/>
          <w:szCs w:val="17"/>
        </w:rPr>
        <w:t>Received and published: 26 August 2013</w:t>
      </w:r>
    </w:p>
    <w:p w:rsidR="006F7D99" w:rsidRPr="00DD79E3" w:rsidRDefault="006F7D99" w:rsidP="00CB5FA4">
      <w:pPr>
        <w:autoSpaceDE w:val="0"/>
        <w:autoSpaceDN w:val="0"/>
        <w:adjustRightInd w:val="0"/>
        <w:rPr>
          <w:rFonts w:ascii="Times New Roman" w:hAnsi="Times New Roman" w:cs="Times New Roman"/>
          <w:kern w:val="0"/>
          <w:sz w:val="19"/>
          <w:szCs w:val="19"/>
        </w:rPr>
      </w:pPr>
    </w:p>
    <w:p w:rsidR="006F7D99" w:rsidRPr="00DD79E3" w:rsidRDefault="006F7D99" w:rsidP="00CB5FA4">
      <w:pPr>
        <w:autoSpaceDE w:val="0"/>
        <w:autoSpaceDN w:val="0"/>
        <w:adjustRightInd w:val="0"/>
        <w:rPr>
          <w:rFonts w:ascii="Times New Roman" w:hAnsi="Times New Roman" w:cs="Times New Roman"/>
          <w:kern w:val="0"/>
          <w:sz w:val="24"/>
          <w:szCs w:val="24"/>
        </w:rPr>
      </w:pPr>
      <w:r w:rsidRPr="00DD79E3">
        <w:rPr>
          <w:rFonts w:ascii="Times New Roman" w:hAnsi="Times New Roman" w:cs="Times New Roman"/>
          <w:kern w:val="0"/>
          <w:sz w:val="24"/>
          <w:szCs w:val="24"/>
        </w:rPr>
        <w:t>First Referee Comment</w:t>
      </w:r>
    </w:p>
    <w:p w:rsidR="006F7D99" w:rsidRPr="00DD79E3" w:rsidRDefault="006F7D99" w:rsidP="00CB5FA4">
      <w:pPr>
        <w:autoSpaceDE w:val="0"/>
        <w:autoSpaceDN w:val="0"/>
        <w:adjustRightInd w:val="0"/>
        <w:rPr>
          <w:rFonts w:ascii="Times New Roman" w:hAnsi="Times New Roman" w:cs="Times New Roman"/>
          <w:kern w:val="0"/>
          <w:sz w:val="24"/>
          <w:szCs w:val="24"/>
        </w:rPr>
      </w:pPr>
      <w:r w:rsidRPr="00DD79E3">
        <w:rPr>
          <w:rFonts w:ascii="Times New Roman" w:hAnsi="Times New Roman" w:cs="Times New Roman"/>
          <w:kern w:val="0"/>
          <w:sz w:val="24"/>
          <w:szCs w:val="24"/>
        </w:rPr>
        <w:t>RE: Feasibility and difficulties on China new air quality standard compliance: PRD case of PM2.5 and ozone from 2010 to 2025 H. Liu, X. M. Wang, J. M. Pang, and K. B. He</w:t>
      </w:r>
    </w:p>
    <w:p w:rsidR="006F7D99" w:rsidRPr="00DD79E3" w:rsidRDefault="006F7D99" w:rsidP="007B5F28">
      <w:pPr>
        <w:autoSpaceDE w:val="0"/>
        <w:autoSpaceDN w:val="0"/>
        <w:adjustRightInd w:val="0"/>
        <w:jc w:val="left"/>
        <w:rPr>
          <w:rFonts w:ascii="Times New Roman" w:hAnsi="Times New Roman" w:cs="Times New Roman"/>
          <w:kern w:val="0"/>
          <w:sz w:val="24"/>
          <w:szCs w:val="24"/>
        </w:rPr>
      </w:pPr>
      <w:r w:rsidRPr="00DD79E3">
        <w:rPr>
          <w:rFonts w:ascii="Times New Roman" w:hAnsi="Times New Roman" w:cs="Times New Roman"/>
          <w:kern w:val="0"/>
          <w:sz w:val="24"/>
          <w:szCs w:val="24"/>
        </w:rPr>
        <w:t>Atmos. Chem. Phys. Discuss., 13, 20923-20959, 2013 www.atmos-chem-physdiscuss.net/13/20923/2013/ doi</w:t>
      </w:r>
      <w:proofErr w:type="gramStart"/>
      <w:r w:rsidRPr="00DD79E3">
        <w:rPr>
          <w:rFonts w:ascii="Times New Roman" w:hAnsi="Times New Roman" w:cs="Times New Roman"/>
          <w:kern w:val="0"/>
          <w:sz w:val="24"/>
          <w:szCs w:val="24"/>
        </w:rPr>
        <w:t>:10.5194</w:t>
      </w:r>
      <w:proofErr w:type="gramEnd"/>
      <w:r w:rsidRPr="00DD79E3">
        <w:rPr>
          <w:rFonts w:ascii="Times New Roman" w:hAnsi="Times New Roman" w:cs="Times New Roman"/>
          <w:kern w:val="0"/>
          <w:sz w:val="24"/>
          <w:szCs w:val="24"/>
        </w:rPr>
        <w:t>/acpd-13-20923-2013</w:t>
      </w:r>
    </w:p>
    <w:p w:rsidR="006F7D99" w:rsidRPr="00DD79E3" w:rsidRDefault="006F7D99" w:rsidP="00CB5FA4">
      <w:pPr>
        <w:autoSpaceDE w:val="0"/>
        <w:autoSpaceDN w:val="0"/>
        <w:adjustRightInd w:val="0"/>
        <w:rPr>
          <w:rFonts w:ascii="Times New Roman" w:hAnsi="Times New Roman" w:cs="Times New Roman"/>
          <w:kern w:val="0"/>
          <w:sz w:val="24"/>
          <w:szCs w:val="24"/>
        </w:rPr>
      </w:pPr>
    </w:p>
    <w:p w:rsidR="006F7D99" w:rsidRPr="00DD79E3" w:rsidRDefault="006F7D99" w:rsidP="00CB5FA4">
      <w:pPr>
        <w:autoSpaceDE w:val="0"/>
        <w:autoSpaceDN w:val="0"/>
        <w:adjustRightInd w:val="0"/>
        <w:rPr>
          <w:rFonts w:ascii="Times New Roman" w:hAnsi="Times New Roman" w:cs="Times New Roman"/>
          <w:kern w:val="0"/>
          <w:sz w:val="24"/>
          <w:szCs w:val="24"/>
        </w:rPr>
      </w:pPr>
      <w:r w:rsidRPr="00DD79E3">
        <w:rPr>
          <w:rFonts w:ascii="Times New Roman" w:hAnsi="Times New Roman" w:cs="Times New Roman"/>
          <w:kern w:val="0"/>
          <w:sz w:val="24"/>
          <w:szCs w:val="24"/>
        </w:rPr>
        <w:t>General Comments</w:t>
      </w:r>
      <w:r w:rsidR="005B22F6">
        <w:rPr>
          <w:rFonts w:ascii="Times New Roman" w:hAnsi="Times New Roman" w:cs="Times New Roman" w:hint="eastAsia"/>
          <w:kern w:val="0"/>
          <w:sz w:val="24"/>
          <w:szCs w:val="24"/>
        </w:rPr>
        <w:t>:</w:t>
      </w:r>
      <w:r w:rsidRPr="00DD79E3">
        <w:rPr>
          <w:rFonts w:ascii="Times New Roman" w:hAnsi="Times New Roman" w:cs="Times New Roman"/>
          <w:kern w:val="0"/>
          <w:sz w:val="24"/>
          <w:szCs w:val="24"/>
        </w:rPr>
        <w:t xml:space="preserve"> The present manuscript explores an important issue that would connect science and control policy in China in a timely manner. Naturally, the challenges to any authors to articulate all relevant issues in a concise paper with due consideration of the feasibility and difficulties is real and obvious. This is a good first attempt but substantial revision work to improve the quality of the paper is also needed.</w:t>
      </w:r>
    </w:p>
    <w:p w:rsidR="006F7D99" w:rsidRPr="00DD79E3" w:rsidRDefault="006F7D99" w:rsidP="00CB5FA4">
      <w:pPr>
        <w:autoSpaceDE w:val="0"/>
        <w:autoSpaceDN w:val="0"/>
        <w:adjustRightInd w:val="0"/>
        <w:rPr>
          <w:rFonts w:ascii="Times New Roman" w:hAnsi="Times New Roman" w:cs="Times New Roman"/>
          <w:kern w:val="0"/>
          <w:sz w:val="24"/>
          <w:szCs w:val="24"/>
        </w:rPr>
      </w:pPr>
      <w:r w:rsidRPr="00DD79E3">
        <w:rPr>
          <w:rFonts w:ascii="Times New Roman" w:hAnsi="Times New Roman" w:cs="Times New Roman"/>
          <w:kern w:val="0"/>
          <w:sz w:val="24"/>
          <w:szCs w:val="24"/>
        </w:rPr>
        <w:t>For now, compelling evidence to project and substantiate PM (both PM2.5 and PM10) compliance to China national standards in PRD is lacking. The notion that in the northern part of China only PM (PM2.5 and PM10) presents a challenge, in terms of compliance with the national standards, owing to high levels of PM should be reviewed more carefully. In other words, ozone may also be a problem in the north as well. With the availability of air quality data both on regional and national levels, the authors should pay more attention of data analysis and come up with a more robust case. This effort might reveal that in the northern part of China, it has both PM and ozone (high oxidizing environment) problems. In that case, the control strategies might be very different.</w:t>
      </w:r>
    </w:p>
    <w:p w:rsidR="008F4FF6" w:rsidRPr="006B6402" w:rsidRDefault="005B22F6" w:rsidP="00CB5FA4">
      <w:pPr>
        <w:autoSpaceDE w:val="0"/>
        <w:autoSpaceDN w:val="0"/>
        <w:adjustRightInd w:val="0"/>
        <w:rPr>
          <w:rFonts w:ascii="Times New Roman" w:hAnsi="Times New Roman" w:cs="Times New Roman"/>
          <w:color w:val="0000FF"/>
          <w:kern w:val="0"/>
          <w:sz w:val="24"/>
          <w:szCs w:val="24"/>
        </w:rPr>
      </w:pPr>
      <w:bookmarkStart w:id="0" w:name="_GoBack"/>
      <w:bookmarkEnd w:id="0"/>
      <w:r w:rsidRPr="006B6402">
        <w:rPr>
          <w:rFonts w:ascii="Times New Roman" w:hAnsi="Times New Roman" w:cs="Times New Roman" w:hint="eastAsia"/>
          <w:color w:val="0000FF"/>
          <w:kern w:val="0"/>
          <w:sz w:val="24"/>
          <w:szCs w:val="24"/>
        </w:rPr>
        <w:t>Thank you for the comments! Based on you</w:t>
      </w:r>
      <w:r w:rsidR="0036620B" w:rsidRPr="006B6402">
        <w:rPr>
          <w:rFonts w:ascii="Times New Roman" w:hAnsi="Times New Roman" w:cs="Times New Roman" w:hint="eastAsia"/>
          <w:color w:val="0000FF"/>
          <w:kern w:val="0"/>
          <w:sz w:val="24"/>
          <w:szCs w:val="24"/>
        </w:rPr>
        <w:t>r comments, we have made substantial</w:t>
      </w:r>
      <w:r w:rsidRPr="006B6402">
        <w:rPr>
          <w:rFonts w:ascii="Times New Roman" w:hAnsi="Times New Roman" w:cs="Times New Roman" w:hint="eastAsia"/>
          <w:color w:val="0000FF"/>
          <w:kern w:val="0"/>
          <w:sz w:val="24"/>
          <w:szCs w:val="24"/>
        </w:rPr>
        <w:t xml:space="preserve"> revisions on this manuscript. Please review the new changes as specific replies.  </w:t>
      </w:r>
    </w:p>
    <w:p w:rsidR="005B22F6" w:rsidRPr="00DD79E3" w:rsidRDefault="005B22F6" w:rsidP="00CB5FA4">
      <w:pPr>
        <w:autoSpaceDE w:val="0"/>
        <w:autoSpaceDN w:val="0"/>
        <w:adjustRightInd w:val="0"/>
        <w:rPr>
          <w:rFonts w:ascii="Times New Roman" w:hAnsi="Times New Roman" w:cs="Times New Roman"/>
          <w:kern w:val="0"/>
          <w:sz w:val="24"/>
          <w:szCs w:val="24"/>
        </w:rPr>
      </w:pPr>
    </w:p>
    <w:p w:rsidR="006F7D99" w:rsidRPr="00DD79E3" w:rsidRDefault="006F7D99" w:rsidP="00CB5FA4">
      <w:pPr>
        <w:autoSpaceDE w:val="0"/>
        <w:autoSpaceDN w:val="0"/>
        <w:adjustRightInd w:val="0"/>
        <w:rPr>
          <w:rFonts w:ascii="Times New Roman" w:hAnsi="Times New Roman" w:cs="Times New Roman"/>
          <w:kern w:val="0"/>
          <w:sz w:val="24"/>
          <w:szCs w:val="24"/>
        </w:rPr>
      </w:pPr>
      <w:r w:rsidRPr="00DD79E3">
        <w:rPr>
          <w:rFonts w:ascii="Times New Roman" w:hAnsi="Times New Roman" w:cs="Times New Roman"/>
          <w:kern w:val="0"/>
          <w:sz w:val="24"/>
          <w:szCs w:val="24"/>
        </w:rPr>
        <w:t>Specific Comments</w:t>
      </w:r>
      <w:r w:rsidR="0036620B">
        <w:rPr>
          <w:rFonts w:ascii="Times New Roman" w:hAnsi="Times New Roman" w:cs="Times New Roman" w:hint="eastAsia"/>
          <w:kern w:val="0"/>
          <w:sz w:val="24"/>
          <w:szCs w:val="24"/>
        </w:rPr>
        <w:t>:</w:t>
      </w:r>
      <w:r w:rsidRPr="00DD79E3">
        <w:rPr>
          <w:rFonts w:ascii="Times New Roman" w:hAnsi="Times New Roman" w:cs="Times New Roman"/>
          <w:kern w:val="0"/>
          <w:sz w:val="24"/>
          <w:szCs w:val="24"/>
        </w:rPr>
        <w:t xml:space="preserve"> A good starting point to discuss the present manuscript would be reviewing carefully the abstract section.</w:t>
      </w:r>
    </w:p>
    <w:p w:rsidR="006F7D99" w:rsidRPr="00DD79E3" w:rsidRDefault="006F7D99" w:rsidP="00CB5FA4">
      <w:pPr>
        <w:autoSpaceDE w:val="0"/>
        <w:autoSpaceDN w:val="0"/>
        <w:adjustRightInd w:val="0"/>
        <w:rPr>
          <w:rFonts w:ascii="Times New Roman" w:hAnsi="Times New Roman" w:cs="Times New Roman"/>
          <w:kern w:val="0"/>
          <w:sz w:val="24"/>
          <w:szCs w:val="24"/>
        </w:rPr>
      </w:pPr>
      <w:r w:rsidRPr="00DD79E3">
        <w:rPr>
          <w:rFonts w:ascii="Times New Roman" w:hAnsi="Times New Roman" w:cs="Times New Roman"/>
          <w:kern w:val="0"/>
          <w:sz w:val="24"/>
          <w:szCs w:val="24"/>
        </w:rPr>
        <w:t>1. As stated in the general comments section above, the authors should collect and review both PM2.5, PM10 and ozone data from the northern part of China and see if the statement “In north, PM2.5 and PM10 are still far beyond the standards</w:t>
      </w:r>
      <w:proofErr w:type="gramStart"/>
      <w:r w:rsidRPr="00DD79E3">
        <w:rPr>
          <w:rFonts w:ascii="Times New Roman" w:hAnsi="Times New Roman" w:cs="Times New Roman"/>
          <w:kern w:val="0"/>
          <w:sz w:val="24"/>
          <w:szCs w:val="24"/>
        </w:rPr>
        <w:t>. . ...</w:t>
      </w:r>
      <w:proofErr w:type="gramEnd"/>
      <w:r w:rsidRPr="00DD79E3">
        <w:rPr>
          <w:rFonts w:ascii="Times New Roman" w:hAnsi="Times New Roman" w:cs="Times New Roman"/>
          <w:kern w:val="0"/>
          <w:sz w:val="24"/>
          <w:szCs w:val="24"/>
        </w:rPr>
        <w:t xml:space="preserve">In south, O3 goal is much challenged.” is still making sense. For PM2.5 and PM10, the </w:t>
      </w:r>
      <w:r w:rsidRPr="00DD79E3">
        <w:rPr>
          <w:rFonts w:ascii="Times New Roman" w:hAnsi="Times New Roman" w:cs="Times New Roman"/>
          <w:kern w:val="0"/>
          <w:sz w:val="24"/>
          <w:szCs w:val="24"/>
        </w:rPr>
        <w:lastRenderedPageBreak/>
        <w:t>current and projected compliance status for both annual and 24-hr standards from monitoring data and modeling work should be verified for the northern and southern parts of China; also the 1-hr and 8-hr ozone should be checked carefully for the north and PRD.</w:t>
      </w:r>
    </w:p>
    <w:p w:rsidR="00665560" w:rsidRPr="006B6402" w:rsidRDefault="00665560" w:rsidP="00CB5FA4">
      <w:pPr>
        <w:autoSpaceDE w:val="0"/>
        <w:autoSpaceDN w:val="0"/>
        <w:adjustRightInd w:val="0"/>
        <w:rPr>
          <w:rFonts w:ascii="Times New Roman" w:hAnsi="Times New Roman" w:cs="Times New Roman"/>
          <w:color w:val="0000FF"/>
          <w:kern w:val="0"/>
          <w:sz w:val="24"/>
          <w:szCs w:val="24"/>
        </w:rPr>
      </w:pPr>
      <w:proofErr w:type="gramStart"/>
      <w:r w:rsidRPr="006B6402">
        <w:rPr>
          <w:rFonts w:ascii="Times New Roman" w:hAnsi="Times New Roman" w:cs="Times New Roman"/>
          <w:color w:val="0000FF"/>
          <w:kern w:val="0"/>
          <w:sz w:val="24"/>
          <w:szCs w:val="24"/>
        </w:rPr>
        <w:t>Accepted.</w:t>
      </w:r>
      <w:proofErr w:type="gramEnd"/>
      <w:r w:rsidRPr="006B6402">
        <w:rPr>
          <w:rFonts w:ascii="Times New Roman" w:hAnsi="Times New Roman" w:cs="Times New Roman"/>
          <w:color w:val="0000FF"/>
          <w:kern w:val="0"/>
          <w:sz w:val="24"/>
          <w:szCs w:val="24"/>
        </w:rPr>
        <w:t xml:space="preserve"> In this revision, we cited</w:t>
      </w:r>
      <w:r w:rsidR="0036620B" w:rsidRPr="006B6402">
        <w:rPr>
          <w:rFonts w:ascii="Times New Roman" w:hAnsi="Times New Roman" w:cs="Times New Roman" w:hint="eastAsia"/>
          <w:color w:val="0000FF"/>
          <w:kern w:val="0"/>
          <w:sz w:val="24"/>
          <w:szCs w:val="24"/>
        </w:rPr>
        <w:t xml:space="preserve"> the 74 cities</w:t>
      </w:r>
      <w:r w:rsidRPr="006B6402">
        <w:rPr>
          <w:rFonts w:ascii="Times New Roman" w:hAnsi="Times New Roman" w:cs="Times New Roman"/>
          <w:color w:val="0000FF"/>
          <w:kern w:val="0"/>
          <w:sz w:val="24"/>
          <w:szCs w:val="24"/>
        </w:rPr>
        <w:t xml:space="preserve"> air pollution report released by MEP</w:t>
      </w:r>
      <w:r w:rsidR="0036620B" w:rsidRPr="006B6402">
        <w:rPr>
          <w:rFonts w:ascii="Times New Roman" w:hAnsi="Times New Roman" w:cs="Times New Roman"/>
          <w:color w:val="0000FF"/>
          <w:kern w:val="0"/>
          <w:sz w:val="24"/>
          <w:szCs w:val="24"/>
        </w:rPr>
        <w:t xml:space="preserve"> recently </w:t>
      </w:r>
      <w:r w:rsidRPr="006B6402">
        <w:rPr>
          <w:rFonts w:ascii="Times New Roman" w:hAnsi="Times New Roman" w:cs="Times New Roman"/>
          <w:color w:val="0000FF"/>
          <w:kern w:val="0"/>
          <w:sz w:val="24"/>
          <w:szCs w:val="24"/>
        </w:rPr>
        <w:t>to describe a picture of PM and O</w:t>
      </w:r>
      <w:r w:rsidRPr="006B6402">
        <w:rPr>
          <w:rFonts w:ascii="Times New Roman" w:hAnsi="Times New Roman" w:cs="Times New Roman"/>
          <w:color w:val="0000FF"/>
          <w:kern w:val="0"/>
          <w:sz w:val="24"/>
          <w:szCs w:val="24"/>
          <w:vertAlign w:val="subscript"/>
        </w:rPr>
        <w:t>3</w:t>
      </w:r>
      <w:r w:rsidRPr="006B6402">
        <w:rPr>
          <w:rFonts w:ascii="Times New Roman" w:hAnsi="Times New Roman" w:cs="Times New Roman"/>
          <w:color w:val="0000FF"/>
          <w:kern w:val="0"/>
          <w:sz w:val="24"/>
          <w:szCs w:val="24"/>
        </w:rPr>
        <w:t xml:space="preserve"> emissions in China. The new statement is based on air quality monitoring data in 74 cities in northern and southern parts of China. </w:t>
      </w:r>
      <w:r w:rsidR="001C62F9" w:rsidRPr="006B6402">
        <w:rPr>
          <w:rFonts w:ascii="Times New Roman" w:hAnsi="Times New Roman" w:cs="Times New Roman" w:hint="eastAsia"/>
          <w:color w:val="0000FF"/>
          <w:kern w:val="0"/>
          <w:sz w:val="24"/>
          <w:szCs w:val="24"/>
        </w:rPr>
        <w:t>W</w:t>
      </w:r>
      <w:r w:rsidRPr="006B6402">
        <w:rPr>
          <w:rFonts w:ascii="Times New Roman" w:hAnsi="Times New Roman" w:cs="Times New Roman"/>
          <w:color w:val="0000FF"/>
          <w:kern w:val="0"/>
          <w:sz w:val="24"/>
          <w:szCs w:val="24"/>
        </w:rPr>
        <w:t>e made the following changes in manuscript:</w:t>
      </w:r>
    </w:p>
    <w:p w:rsidR="00275119" w:rsidRPr="006B6402" w:rsidRDefault="00275119" w:rsidP="00CB5FA4">
      <w:pPr>
        <w:autoSpaceDE w:val="0"/>
        <w:autoSpaceDN w:val="0"/>
        <w:adjustRightInd w:val="0"/>
        <w:rPr>
          <w:rFonts w:ascii="Times New Roman" w:hAnsi="Times New Roman" w:cs="Times New Roman"/>
          <w:color w:val="0000FF"/>
          <w:kern w:val="0"/>
          <w:sz w:val="24"/>
          <w:szCs w:val="24"/>
        </w:rPr>
      </w:pPr>
    </w:p>
    <w:p w:rsidR="008F4FF6" w:rsidRPr="006B6402" w:rsidRDefault="007509E2" w:rsidP="00CB5FA4">
      <w:pPr>
        <w:autoSpaceDE w:val="0"/>
        <w:autoSpaceDN w:val="0"/>
        <w:adjustRightInd w:val="0"/>
        <w:rPr>
          <w:color w:val="0000FF"/>
          <w:sz w:val="22"/>
        </w:rPr>
      </w:pPr>
      <w:r w:rsidRPr="006B6402">
        <w:rPr>
          <w:color w:val="0000FF"/>
          <w:sz w:val="22"/>
        </w:rPr>
        <w:t>“</w:t>
      </w:r>
      <w:r w:rsidR="00663996" w:rsidRPr="00663996">
        <w:rPr>
          <w:color w:val="0000FF"/>
          <w:sz w:val="22"/>
        </w:rPr>
        <w:t>In China, especially the northern part, PM2.5 and PM10 are still far beyond the standards (</w:t>
      </w:r>
      <w:proofErr w:type="spellStart"/>
      <w:r w:rsidR="00663996" w:rsidRPr="00663996">
        <w:rPr>
          <w:color w:val="0000FF"/>
          <w:sz w:val="22"/>
        </w:rPr>
        <w:t>Gao</w:t>
      </w:r>
      <w:proofErr w:type="spellEnd"/>
      <w:r w:rsidR="00663996" w:rsidRPr="00663996">
        <w:rPr>
          <w:color w:val="0000FF"/>
          <w:sz w:val="22"/>
        </w:rPr>
        <w:t xml:space="preserve"> et al., 2011). The data on air pollution for the first six months in 2013 were released by MEP recently (Index: 000014672/2013-01270, www.zhb.gov.cn). The average concentration of PM2.5 (PM10) was 115 (193) µg m-3 in Beijing-Tianjin-</w:t>
      </w:r>
      <w:proofErr w:type="spellStart"/>
      <w:r w:rsidR="00663996" w:rsidRPr="00663996">
        <w:rPr>
          <w:color w:val="0000FF"/>
          <w:sz w:val="22"/>
        </w:rPr>
        <w:t>Hebei</w:t>
      </w:r>
      <w:proofErr w:type="spellEnd"/>
      <w:r w:rsidR="00663996" w:rsidRPr="00663996">
        <w:rPr>
          <w:color w:val="0000FF"/>
          <w:sz w:val="22"/>
        </w:rPr>
        <w:t xml:space="preserve"> (BTH) region. According to the new NAAQS, no city meets either PM2.5 or PM10 standard in this region. Yangzi-River-Delta (YRD) region reported 69 (103) µg m-3 PM2.5 (PM10) concentrations, while PRD that is near Hong Kong has lower concentration of about 44 (64) µg m-3. The ozone non-attainment rate (8-hr maximum concentration) was 5.0%~33.7%, 2.2~27.1% and 5.5~15.5% in BTH, YRD and PRD respectively. Ozone problem is one of the biggest challenges for those regions (</w:t>
      </w:r>
      <w:proofErr w:type="spellStart"/>
      <w:r w:rsidR="00663996" w:rsidRPr="00663996">
        <w:rPr>
          <w:color w:val="0000FF"/>
          <w:sz w:val="22"/>
        </w:rPr>
        <w:t>Geng</w:t>
      </w:r>
      <w:proofErr w:type="spellEnd"/>
      <w:r w:rsidR="00663996" w:rsidRPr="00663996">
        <w:rPr>
          <w:color w:val="0000FF"/>
          <w:sz w:val="22"/>
        </w:rPr>
        <w:t xml:space="preserve"> et al., 2009; Tie et al., 2009;Liu et al., 2010; Zheng et al., 2009a; Zheng et al., 2010).</w:t>
      </w:r>
      <w:r w:rsidRPr="006B6402">
        <w:rPr>
          <w:color w:val="0000FF"/>
          <w:sz w:val="22"/>
        </w:rPr>
        <w:t>”</w:t>
      </w:r>
    </w:p>
    <w:p w:rsidR="00BB6ECE" w:rsidRPr="00CD2662" w:rsidRDefault="00BB6ECE" w:rsidP="00CB5FA4">
      <w:pPr>
        <w:autoSpaceDE w:val="0"/>
        <w:autoSpaceDN w:val="0"/>
        <w:adjustRightInd w:val="0"/>
        <w:rPr>
          <w:rFonts w:ascii="NimbusSanL-Regu" w:hAnsi="NimbusSanL-Regu" w:cs="NimbusSanL-Regu"/>
          <w:kern w:val="0"/>
          <w:sz w:val="24"/>
          <w:szCs w:val="24"/>
        </w:rPr>
      </w:pPr>
    </w:p>
    <w:p w:rsidR="001F45DD"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2. Information pertaining to the scientific evidence for calculating the emission reduction</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potential should be presented; sources of information should also be highlighted</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(e.g., reduction targets committed by local or regional authorities) and cited. This kind</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of information should augment with the reduction targets committed by Guangdong</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and Hong Kong governments for 2015 and 2020; and the framework agreement for</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2020. With the availability of this kind of information, the readers would be better inform</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about the feasibility of complying with the PM2.5 and PM10 standards in 2025.</w:t>
      </w:r>
    </w:p>
    <w:p w:rsidR="006B6402" w:rsidRPr="00316E2F" w:rsidRDefault="00E62D25" w:rsidP="00316E2F">
      <w:pPr>
        <w:rPr>
          <w:rFonts w:ascii="Times New Roman" w:hAnsi="Times New Roman" w:cs="Times New Roman"/>
          <w:color w:val="0000FF"/>
          <w:sz w:val="24"/>
          <w:szCs w:val="24"/>
        </w:rPr>
      </w:pPr>
      <w:proofErr w:type="gramStart"/>
      <w:r w:rsidRPr="00316E2F">
        <w:rPr>
          <w:rFonts w:ascii="Times New Roman" w:hAnsi="Times New Roman" w:cs="Times New Roman"/>
          <w:color w:val="0000FF"/>
          <w:kern w:val="0"/>
          <w:sz w:val="24"/>
          <w:szCs w:val="24"/>
        </w:rPr>
        <w:t>Accepted.</w:t>
      </w:r>
      <w:proofErr w:type="gramEnd"/>
      <w:r w:rsidRPr="00316E2F">
        <w:rPr>
          <w:rFonts w:ascii="Times New Roman" w:hAnsi="Times New Roman" w:cs="Times New Roman"/>
          <w:color w:val="0000FF"/>
          <w:kern w:val="0"/>
          <w:sz w:val="24"/>
          <w:szCs w:val="24"/>
        </w:rPr>
        <w:t xml:space="preserve"> We highlight sources of information </w:t>
      </w:r>
      <w:r w:rsidR="001C62F9" w:rsidRPr="00316E2F">
        <w:rPr>
          <w:rFonts w:ascii="Times New Roman" w:hAnsi="Times New Roman" w:cs="Times New Roman"/>
          <w:color w:val="0000FF"/>
          <w:kern w:val="0"/>
          <w:sz w:val="24"/>
          <w:szCs w:val="24"/>
        </w:rPr>
        <w:t xml:space="preserve">committed by local or regional authorities </w:t>
      </w:r>
      <w:r w:rsidRPr="00316E2F">
        <w:rPr>
          <w:rFonts w:ascii="Times New Roman" w:hAnsi="Times New Roman" w:cs="Times New Roman"/>
          <w:color w:val="0000FF"/>
          <w:kern w:val="0"/>
          <w:sz w:val="24"/>
          <w:szCs w:val="24"/>
        </w:rPr>
        <w:t xml:space="preserve">in this revision about </w:t>
      </w:r>
      <w:r w:rsidR="001C62F9" w:rsidRPr="00316E2F">
        <w:rPr>
          <w:rFonts w:ascii="Times New Roman" w:hAnsi="Times New Roman" w:cs="Times New Roman"/>
          <w:color w:val="0000FF"/>
          <w:kern w:val="0"/>
          <w:sz w:val="24"/>
          <w:szCs w:val="24"/>
        </w:rPr>
        <w:t>future emission controls</w:t>
      </w:r>
      <w:r w:rsidRPr="00316E2F">
        <w:rPr>
          <w:rFonts w:ascii="Times New Roman" w:hAnsi="Times New Roman" w:cs="Times New Roman"/>
          <w:color w:val="0000FF"/>
          <w:kern w:val="0"/>
          <w:sz w:val="24"/>
          <w:szCs w:val="24"/>
        </w:rPr>
        <w:t>.</w:t>
      </w:r>
      <w:r w:rsidR="006B6402" w:rsidRPr="00316E2F">
        <w:rPr>
          <w:rFonts w:ascii="Times New Roman" w:hAnsi="Times New Roman" w:cs="Times New Roman"/>
          <w:color w:val="0000FF"/>
          <w:kern w:val="0"/>
          <w:sz w:val="24"/>
          <w:szCs w:val="24"/>
        </w:rPr>
        <w:t xml:space="preserve"> </w:t>
      </w:r>
      <w:r w:rsidR="00316E2F" w:rsidRPr="00316E2F">
        <w:rPr>
          <w:rFonts w:ascii="Times New Roman" w:hAnsi="Times New Roman" w:cs="Times New Roman" w:hint="eastAsia"/>
          <w:color w:val="0000FF"/>
          <w:kern w:val="0"/>
          <w:sz w:val="24"/>
          <w:szCs w:val="24"/>
        </w:rPr>
        <w:t xml:space="preserve">All the </w:t>
      </w:r>
      <w:r w:rsidR="00316E2F" w:rsidRPr="00316E2F">
        <w:rPr>
          <w:rFonts w:ascii="Times New Roman" w:hAnsi="Times New Roman" w:cs="Times New Roman"/>
          <w:color w:val="0000FF"/>
          <w:kern w:val="0"/>
          <w:sz w:val="24"/>
          <w:szCs w:val="24"/>
        </w:rPr>
        <w:t>government</w:t>
      </w:r>
      <w:r w:rsidR="00316E2F" w:rsidRPr="00316E2F">
        <w:rPr>
          <w:rFonts w:ascii="Times New Roman" w:hAnsi="Times New Roman" w:cs="Times New Roman" w:hint="eastAsia"/>
          <w:color w:val="0000FF"/>
          <w:kern w:val="0"/>
          <w:sz w:val="24"/>
          <w:szCs w:val="24"/>
        </w:rPr>
        <w:t xml:space="preserve"> documents </w:t>
      </w:r>
      <w:r w:rsidR="00316E2F">
        <w:rPr>
          <w:rFonts w:ascii="Times New Roman" w:hAnsi="Times New Roman" w:cs="Times New Roman" w:hint="eastAsia"/>
          <w:color w:val="0000FF"/>
          <w:kern w:val="0"/>
          <w:sz w:val="24"/>
          <w:szCs w:val="24"/>
        </w:rPr>
        <w:t xml:space="preserve">announce action plans instead of reduction targets. </w:t>
      </w:r>
      <w:r w:rsidR="006B6402" w:rsidRPr="00316E2F">
        <w:rPr>
          <w:rFonts w:ascii="Times New Roman" w:hAnsi="Times New Roman" w:cs="Times New Roman"/>
          <w:color w:val="0000FF"/>
          <w:kern w:val="0"/>
          <w:sz w:val="24"/>
          <w:szCs w:val="24"/>
        </w:rPr>
        <w:t>We have added more details to explain how we estimate the future emissions</w:t>
      </w:r>
      <w:r w:rsidR="00316E2F">
        <w:rPr>
          <w:rFonts w:ascii="Times New Roman" w:hAnsi="Times New Roman" w:cs="Times New Roman" w:hint="eastAsia"/>
          <w:color w:val="0000FF"/>
          <w:kern w:val="0"/>
          <w:sz w:val="24"/>
          <w:szCs w:val="24"/>
        </w:rPr>
        <w:t xml:space="preserve"> based on those action plans</w:t>
      </w:r>
      <w:r w:rsidR="006B6402" w:rsidRPr="00316E2F">
        <w:rPr>
          <w:rFonts w:ascii="Times New Roman" w:hAnsi="Times New Roman" w:cs="Times New Roman"/>
          <w:color w:val="0000FF"/>
          <w:kern w:val="0"/>
          <w:sz w:val="24"/>
          <w:szCs w:val="24"/>
        </w:rPr>
        <w:t xml:space="preserve">. In </w:t>
      </w:r>
      <w:r w:rsidR="006B6402" w:rsidRPr="00316E2F">
        <w:rPr>
          <w:rFonts w:ascii="Times New Roman" w:hAnsi="Times New Roman" w:cs="Times New Roman"/>
          <w:color w:val="0000FF"/>
          <w:sz w:val="24"/>
          <w:szCs w:val="24"/>
        </w:rPr>
        <w:t>section 3.1, the</w:t>
      </w:r>
      <w:r w:rsidR="00316E2F">
        <w:rPr>
          <w:rFonts w:ascii="Times New Roman" w:hAnsi="Times New Roman" w:cs="Times New Roman" w:hint="eastAsia"/>
          <w:color w:val="0000FF"/>
          <w:sz w:val="24"/>
          <w:szCs w:val="24"/>
        </w:rPr>
        <w:t xml:space="preserve"> control targets, control principals and information</w:t>
      </w:r>
      <w:r w:rsidR="006B6402" w:rsidRPr="00316E2F">
        <w:rPr>
          <w:rFonts w:ascii="Times New Roman" w:hAnsi="Times New Roman" w:cs="Times New Roman"/>
          <w:color w:val="0000FF"/>
          <w:sz w:val="24"/>
          <w:szCs w:val="24"/>
        </w:rPr>
        <w:t xml:space="preserve"> </w:t>
      </w:r>
      <w:r w:rsidR="00316E2F">
        <w:rPr>
          <w:rFonts w:ascii="Times New Roman" w:hAnsi="Times New Roman" w:cs="Times New Roman" w:hint="eastAsia"/>
          <w:color w:val="0000FF"/>
          <w:sz w:val="24"/>
          <w:szCs w:val="24"/>
        </w:rPr>
        <w:t>sources are discussed</w:t>
      </w:r>
      <w:r w:rsidR="006B6402" w:rsidRPr="00316E2F">
        <w:rPr>
          <w:rFonts w:ascii="Times New Roman" w:hAnsi="Times New Roman" w:cs="Times New Roman"/>
          <w:color w:val="0000FF"/>
          <w:sz w:val="24"/>
          <w:szCs w:val="24"/>
        </w:rPr>
        <w:t xml:space="preserve">. </w:t>
      </w:r>
      <w:r w:rsidR="00316E2F">
        <w:rPr>
          <w:rFonts w:ascii="Times New Roman" w:hAnsi="Times New Roman" w:cs="Times New Roman" w:hint="eastAsia"/>
          <w:color w:val="0000FF"/>
          <w:sz w:val="24"/>
          <w:szCs w:val="24"/>
        </w:rPr>
        <w:t xml:space="preserve">Those control measures are designed based on government plan from both local authorities and regional authorities. </w:t>
      </w:r>
      <w:r w:rsidR="006B6402" w:rsidRPr="00316E2F">
        <w:rPr>
          <w:rFonts w:ascii="Times New Roman" w:hAnsi="Times New Roman" w:cs="Times New Roman"/>
          <w:color w:val="0000FF"/>
          <w:sz w:val="24"/>
          <w:szCs w:val="24"/>
        </w:rPr>
        <w:t>In section 3.2, th</w:t>
      </w:r>
      <w:r w:rsidR="00316E2F">
        <w:rPr>
          <w:rFonts w:ascii="Times New Roman" w:hAnsi="Times New Roman" w:cs="Times New Roman" w:hint="eastAsia"/>
          <w:color w:val="0000FF"/>
          <w:sz w:val="24"/>
          <w:szCs w:val="24"/>
        </w:rPr>
        <w:t>e details of controls and how we convert control measures into emission reductions are provided.</w:t>
      </w:r>
      <w:r w:rsidR="006B6402" w:rsidRPr="00316E2F">
        <w:rPr>
          <w:rFonts w:ascii="Times New Roman" w:hAnsi="Times New Roman" w:cs="Times New Roman"/>
          <w:color w:val="0000FF"/>
          <w:sz w:val="24"/>
          <w:szCs w:val="24"/>
        </w:rPr>
        <w:t xml:space="preserve"> In addition, detailed quantified information about key assumption was provided. </w:t>
      </w:r>
    </w:p>
    <w:p w:rsidR="006B6402" w:rsidRPr="00316E2F" w:rsidRDefault="006B6402" w:rsidP="006B6402">
      <w:pPr>
        <w:rPr>
          <w:rFonts w:ascii="Times New Roman" w:hAnsi="Times New Roman" w:cs="Times New Roman"/>
          <w:sz w:val="24"/>
          <w:szCs w:val="24"/>
        </w:rPr>
      </w:pPr>
    </w:p>
    <w:p w:rsidR="006B6402" w:rsidRPr="00316E2F" w:rsidRDefault="006B6402" w:rsidP="006B6402">
      <w:pPr>
        <w:rPr>
          <w:rFonts w:ascii="Times New Roman" w:hAnsi="Times New Roman" w:cs="Times New Roman"/>
          <w:color w:val="0000FF"/>
          <w:sz w:val="24"/>
          <w:szCs w:val="24"/>
        </w:rPr>
      </w:pPr>
      <w:bookmarkStart w:id="1" w:name="OLE_LINK15"/>
      <w:bookmarkStart w:id="2" w:name="OLE_LINK16"/>
      <w:r w:rsidRPr="00316E2F">
        <w:rPr>
          <w:rFonts w:ascii="Times New Roman" w:hAnsi="Times New Roman" w:cs="Times New Roman"/>
          <w:color w:val="0000FF"/>
          <w:sz w:val="24"/>
          <w:szCs w:val="24"/>
        </w:rPr>
        <w:t xml:space="preserve">Changes were made </w:t>
      </w:r>
      <w:bookmarkEnd w:id="1"/>
      <w:bookmarkEnd w:id="2"/>
      <w:r w:rsidRPr="00316E2F">
        <w:rPr>
          <w:rFonts w:ascii="Times New Roman" w:hAnsi="Times New Roman" w:cs="Times New Roman"/>
          <w:color w:val="0000FF"/>
          <w:sz w:val="24"/>
          <w:szCs w:val="24"/>
        </w:rPr>
        <w:t>in section 3.1, includes the following:</w:t>
      </w:r>
    </w:p>
    <w:p w:rsidR="00BA2892" w:rsidRDefault="00BA2892" w:rsidP="00BA2892">
      <w:pPr>
        <w:autoSpaceDE w:val="0"/>
        <w:autoSpaceDN w:val="0"/>
        <w:adjustRightInd w:val="0"/>
        <w:rPr>
          <w:rFonts w:ascii="Arial" w:hAnsi="Arial" w:cs="Arial"/>
          <w:color w:val="0000FF"/>
        </w:rPr>
      </w:pPr>
    </w:p>
    <w:p w:rsidR="00BA2892" w:rsidRPr="00BA2892" w:rsidRDefault="00BA2892" w:rsidP="00BA2892">
      <w:pPr>
        <w:autoSpaceDE w:val="0"/>
        <w:autoSpaceDN w:val="0"/>
        <w:adjustRightInd w:val="0"/>
        <w:rPr>
          <w:rFonts w:cs="NimbusSanL-Regu"/>
          <w:color w:val="0000FF"/>
          <w:kern w:val="0"/>
          <w:sz w:val="22"/>
        </w:rPr>
      </w:pPr>
      <w:r w:rsidRPr="006B6402">
        <w:rPr>
          <w:rFonts w:cs="NimbusSanL-Regu"/>
          <w:color w:val="0000FF"/>
          <w:kern w:val="0"/>
          <w:sz w:val="22"/>
        </w:rPr>
        <w:t xml:space="preserve"> </w:t>
      </w:r>
      <w:r w:rsidR="001C62F9" w:rsidRPr="006B6402">
        <w:rPr>
          <w:rFonts w:cs="NimbusSanL-Regu"/>
          <w:color w:val="0000FF"/>
          <w:kern w:val="0"/>
          <w:sz w:val="22"/>
        </w:rPr>
        <w:t>“</w:t>
      </w:r>
      <w:r w:rsidRPr="00BA2892">
        <w:rPr>
          <w:rFonts w:cs="NimbusSanL-Regu"/>
          <w:color w:val="0000FF"/>
          <w:kern w:val="0"/>
          <w:sz w:val="22"/>
        </w:rPr>
        <w:t xml:space="preserve">Emission control actions are designed based on a series clean air actions committed by local and regional authorities. The Guangzhou Municipal government is planning to introduce a series of control measures in future years, giving a strong impetus to the </w:t>
      </w:r>
      <w:r w:rsidRPr="00BA2892">
        <w:rPr>
          <w:rFonts w:cs="NimbusSanL-Regu"/>
          <w:color w:val="0000FF"/>
          <w:kern w:val="0"/>
          <w:sz w:val="22"/>
        </w:rPr>
        <w:lastRenderedPageBreak/>
        <w:t>prevention and control of atmospheric pollution. Useful experience has been accumulated from the Guangzhou Asian Games for further regional joint prevention and control of air pollution. To substantially cut down emissions of atmospheric pollutants amid stable and rapid economic expansion, it necessitates a faster slump in the emission intensity per unit of GDP than what has been accomplished in the last two decades in order to offset the negative effects of rapid GDP growth on pollution reduction. The control measures before 2012 are from ‘Strengthened comprehensive implementation programs of prevention and control of air pollution after the Asian Games in Guangzhou’, while the measures between 2012-2016 reference ‘Comprehensive work plan of air pollution prevention and control in Guangzhou 2012-2016’ and ‘Total Emission Control Plan of Major Pollutants in Guangzhou during the Twelfth Five-Year Plan Period’.</w:t>
      </w:r>
    </w:p>
    <w:p w:rsidR="00656A8A" w:rsidRPr="006B6402" w:rsidRDefault="00BA2892" w:rsidP="00BA2892">
      <w:pPr>
        <w:autoSpaceDE w:val="0"/>
        <w:autoSpaceDN w:val="0"/>
        <w:adjustRightInd w:val="0"/>
        <w:rPr>
          <w:rFonts w:cs="NimbusSanL-Regu"/>
          <w:color w:val="0000FF"/>
          <w:kern w:val="0"/>
          <w:sz w:val="22"/>
        </w:rPr>
      </w:pPr>
      <w:r w:rsidRPr="00BA2892">
        <w:rPr>
          <w:rFonts w:cs="NimbusSanL-Regu"/>
          <w:color w:val="0000FF"/>
          <w:kern w:val="0"/>
          <w:sz w:val="22"/>
        </w:rPr>
        <w:t>The regional control is also considered in this research to provide a background emission inventory. To augment the analysis with local information, the following documents are referenced to develop the regional action plan. 1) before 2012: ‘Clean Air Action Plan in Pearl River Delta in Guangdong Province’, 2) from 2012 to 2020: the ‘Outline of the Plan for the Reform and Development of the Pearl River Delta (2008-2020)’, the ‘Regional Cooperation Plan on Building a Quality Living Area’, the ‘Jointly Prevention &amp; Control of Regional Air Pollution in Pearl River Delta in Guangdong Province’, as well as the ‘Emission Reduction Plan for 2012~2020, Committed by the Framework Agreement between Guang</w:t>
      </w:r>
      <w:r>
        <w:rPr>
          <w:rFonts w:cs="NimbusSanL-Regu"/>
          <w:color w:val="0000FF"/>
          <w:kern w:val="0"/>
          <w:sz w:val="22"/>
        </w:rPr>
        <w:t>dong and Hong Kong Governments’</w:t>
      </w:r>
      <w:r w:rsidR="00C86A5A" w:rsidRPr="006B6402">
        <w:rPr>
          <w:rFonts w:cs="NimbusSanL-Regu"/>
          <w:color w:val="0000FF"/>
          <w:kern w:val="0"/>
          <w:sz w:val="22"/>
        </w:rPr>
        <w:t>.</w:t>
      </w:r>
      <w:r w:rsidR="001C62F9" w:rsidRPr="006B6402">
        <w:rPr>
          <w:rFonts w:cs="NimbusSanL-Regu"/>
          <w:color w:val="0000FF"/>
          <w:kern w:val="0"/>
          <w:sz w:val="22"/>
        </w:rPr>
        <w:t>”</w:t>
      </w:r>
    </w:p>
    <w:p w:rsidR="001F45DD" w:rsidRPr="00D9225B" w:rsidRDefault="001F45DD" w:rsidP="00CB5FA4">
      <w:pPr>
        <w:autoSpaceDE w:val="0"/>
        <w:autoSpaceDN w:val="0"/>
        <w:adjustRightInd w:val="0"/>
        <w:rPr>
          <w:rFonts w:ascii="NimbusSanL-Regu" w:hAnsi="NimbusSanL-Regu" w:cs="NimbusSanL-Regu"/>
          <w:kern w:val="0"/>
          <w:sz w:val="24"/>
          <w:szCs w:val="24"/>
        </w:rPr>
      </w:pPr>
    </w:p>
    <w:p w:rsidR="001F45DD"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3. Key assumptions of the MM5-STEM models employed in the present study should</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be clearly articulated. In addition, uncertainties analysis for data and model assumptions</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 xml:space="preserve">should be performed and reported in the paper. </w:t>
      </w:r>
    </w:p>
    <w:p w:rsidR="001F45DD" w:rsidRPr="00A85836" w:rsidRDefault="003A4D58" w:rsidP="00A85836">
      <w:pPr>
        <w:rPr>
          <w:rFonts w:ascii="Times New Roman" w:hAnsi="Times New Roman" w:cs="Times New Roman"/>
          <w:color w:val="0000FF"/>
          <w:kern w:val="0"/>
          <w:sz w:val="24"/>
          <w:szCs w:val="24"/>
        </w:rPr>
      </w:pPr>
      <w:proofErr w:type="gramStart"/>
      <w:r w:rsidRPr="00A85836">
        <w:rPr>
          <w:rFonts w:ascii="Times New Roman" w:hAnsi="Times New Roman" w:cs="Times New Roman"/>
          <w:color w:val="0000FF"/>
          <w:kern w:val="0"/>
          <w:sz w:val="24"/>
          <w:szCs w:val="24"/>
        </w:rPr>
        <w:t>Accepted.</w:t>
      </w:r>
      <w:proofErr w:type="gramEnd"/>
      <w:r w:rsidRPr="00A85836">
        <w:rPr>
          <w:rFonts w:ascii="Times New Roman" w:hAnsi="Times New Roman" w:cs="Times New Roman"/>
          <w:color w:val="0000FF"/>
          <w:kern w:val="0"/>
          <w:sz w:val="24"/>
          <w:szCs w:val="24"/>
        </w:rPr>
        <w:t xml:space="preserve"> In this revision, we perform the model evaluation and key assumptions of the</w:t>
      </w:r>
      <w:r w:rsidR="006F5EB4" w:rsidRPr="00A85836">
        <w:rPr>
          <w:rFonts w:ascii="Times New Roman" w:hAnsi="Times New Roman" w:cs="Times New Roman"/>
          <w:color w:val="0000FF"/>
          <w:kern w:val="0"/>
          <w:sz w:val="24"/>
          <w:szCs w:val="24"/>
        </w:rPr>
        <w:t xml:space="preserve"> model in the present study in section</w:t>
      </w:r>
      <w:r w:rsidRPr="00A85836">
        <w:rPr>
          <w:rFonts w:ascii="Times New Roman" w:hAnsi="Times New Roman" w:cs="Times New Roman"/>
          <w:color w:val="0000FF"/>
          <w:kern w:val="0"/>
          <w:sz w:val="24"/>
          <w:szCs w:val="24"/>
        </w:rPr>
        <w:t xml:space="preserve"> 4.1.</w:t>
      </w:r>
    </w:p>
    <w:p w:rsidR="006F5EB4" w:rsidRPr="00A85836" w:rsidRDefault="006F5EB4" w:rsidP="00A85836">
      <w:pPr>
        <w:rPr>
          <w:rFonts w:ascii="Times New Roman" w:hAnsi="Times New Roman" w:cs="Times New Roman"/>
          <w:color w:val="0000FF"/>
          <w:kern w:val="0"/>
          <w:sz w:val="24"/>
          <w:szCs w:val="24"/>
        </w:rPr>
      </w:pPr>
    </w:p>
    <w:p w:rsidR="006F5EB4" w:rsidRPr="00A85836" w:rsidRDefault="006F5EB4" w:rsidP="00A85836">
      <w:pPr>
        <w:rPr>
          <w:rFonts w:ascii="Times New Roman" w:hAnsi="Times New Roman" w:cs="Times New Roman"/>
          <w:color w:val="0000FF"/>
          <w:kern w:val="0"/>
          <w:sz w:val="24"/>
          <w:szCs w:val="24"/>
        </w:rPr>
      </w:pPr>
      <w:r w:rsidRPr="00A85836">
        <w:rPr>
          <w:rFonts w:ascii="Times New Roman" w:hAnsi="Times New Roman" w:cs="Times New Roman"/>
          <w:color w:val="0000FF"/>
          <w:kern w:val="0"/>
          <w:sz w:val="24"/>
          <w:szCs w:val="24"/>
        </w:rPr>
        <w:t>For the key assumptions of the model in the present study, we made the following changes in manuscript:</w:t>
      </w:r>
    </w:p>
    <w:p w:rsidR="006F5EB4" w:rsidRDefault="006F5EB4" w:rsidP="00CB5FA4">
      <w:pPr>
        <w:autoSpaceDE w:val="0"/>
        <w:autoSpaceDN w:val="0"/>
        <w:adjustRightInd w:val="0"/>
        <w:rPr>
          <w:rFonts w:cs="NimbusSanL-Regu"/>
          <w:color w:val="0000FF"/>
          <w:kern w:val="0"/>
          <w:sz w:val="22"/>
        </w:rPr>
      </w:pPr>
    </w:p>
    <w:p w:rsidR="006F5EB4" w:rsidRDefault="006F5EB4" w:rsidP="00CB5FA4">
      <w:pPr>
        <w:autoSpaceDE w:val="0"/>
        <w:autoSpaceDN w:val="0"/>
        <w:adjustRightInd w:val="0"/>
        <w:rPr>
          <w:rFonts w:cs="NimbusSanL-Regu"/>
          <w:color w:val="0000FF"/>
          <w:kern w:val="0"/>
          <w:sz w:val="22"/>
        </w:rPr>
      </w:pPr>
      <w:r>
        <w:rPr>
          <w:rFonts w:cs="NimbusSanL-Regu"/>
          <w:color w:val="0000FF"/>
          <w:kern w:val="0"/>
          <w:sz w:val="22"/>
        </w:rPr>
        <w:t>“</w:t>
      </w:r>
      <w:r w:rsidRPr="006F5EB4">
        <w:rPr>
          <w:rFonts w:cs="NimbusSanL-Regu"/>
          <w:color w:val="0000FF"/>
          <w:kern w:val="0"/>
          <w:sz w:val="22"/>
        </w:rPr>
        <w:t xml:space="preserve">The MM5-STEM 2K3 modeling system was used in this study. MM5-STEM 2K3 is an integrated model system which combines the Sulfur Transport and Deposition Model version 2K3 (STEM-2K3) and the Penn State/National Center for Atmospheric Research (NCAR) Fifth-Generation </w:t>
      </w:r>
      <w:proofErr w:type="spellStart"/>
      <w:r w:rsidRPr="006F5EB4">
        <w:rPr>
          <w:rFonts w:cs="NimbusSanL-Regu"/>
          <w:color w:val="0000FF"/>
          <w:kern w:val="0"/>
          <w:sz w:val="22"/>
        </w:rPr>
        <w:t>Mesoscale</w:t>
      </w:r>
      <w:proofErr w:type="spellEnd"/>
      <w:r w:rsidRPr="006F5EB4">
        <w:rPr>
          <w:rFonts w:cs="NimbusSanL-Regu"/>
          <w:color w:val="0000FF"/>
          <w:kern w:val="0"/>
          <w:sz w:val="22"/>
        </w:rPr>
        <w:t xml:space="preserve"> Meteorological Model version 3.7 (MM5v3.7). It includes the SAPRC99 gaseous mechanism (Carter, 2000) with photolysis rates calculated using the online TUV model (</w:t>
      </w:r>
      <w:proofErr w:type="spellStart"/>
      <w:r w:rsidRPr="006F5EB4">
        <w:rPr>
          <w:rFonts w:cs="NimbusSanL-Regu"/>
          <w:color w:val="0000FF"/>
          <w:kern w:val="0"/>
          <w:sz w:val="22"/>
        </w:rPr>
        <w:t>Madronich</w:t>
      </w:r>
      <w:proofErr w:type="spellEnd"/>
      <w:r w:rsidRPr="006F5EB4">
        <w:rPr>
          <w:rFonts w:cs="NimbusSanL-Regu"/>
          <w:color w:val="0000FF"/>
          <w:kern w:val="0"/>
          <w:sz w:val="22"/>
        </w:rPr>
        <w:t xml:space="preserve"> and </w:t>
      </w:r>
      <w:proofErr w:type="spellStart"/>
      <w:r w:rsidRPr="006F5EB4">
        <w:rPr>
          <w:rFonts w:cs="NimbusSanL-Regu"/>
          <w:color w:val="0000FF"/>
          <w:kern w:val="0"/>
          <w:sz w:val="22"/>
        </w:rPr>
        <w:t>Flocke</w:t>
      </w:r>
      <w:proofErr w:type="spellEnd"/>
      <w:r w:rsidRPr="006F5EB4">
        <w:rPr>
          <w:rFonts w:cs="NimbusSanL-Regu"/>
          <w:color w:val="0000FF"/>
          <w:kern w:val="0"/>
          <w:sz w:val="22"/>
        </w:rPr>
        <w:t>, 1999). It was used in the Transport and Chemical Evolution over the Pacific (TRACE-P) experiment (Tang et al., 2003; Carmichael et al., 2003) and performed well compared with observed data in the PRD region (Wang et al., 2005; Wang et al., 2013; Liu et al., 2013).</w:t>
      </w:r>
      <w:r>
        <w:rPr>
          <w:rFonts w:cs="NimbusSanL-Regu"/>
          <w:color w:val="0000FF"/>
          <w:kern w:val="0"/>
          <w:sz w:val="22"/>
        </w:rPr>
        <w:t>”</w:t>
      </w:r>
    </w:p>
    <w:p w:rsidR="00014F26" w:rsidRDefault="00014F26" w:rsidP="00CB5FA4">
      <w:pPr>
        <w:autoSpaceDE w:val="0"/>
        <w:autoSpaceDN w:val="0"/>
        <w:adjustRightInd w:val="0"/>
        <w:rPr>
          <w:rFonts w:cs="NimbusSanL-Regu"/>
          <w:color w:val="0000FF"/>
          <w:kern w:val="0"/>
          <w:sz w:val="22"/>
        </w:rPr>
      </w:pPr>
    </w:p>
    <w:p w:rsidR="00014F26" w:rsidRPr="00A85836" w:rsidRDefault="00014F26" w:rsidP="00A85836">
      <w:pPr>
        <w:rPr>
          <w:rFonts w:ascii="Times New Roman" w:hAnsi="Times New Roman" w:cs="Times New Roman"/>
          <w:color w:val="0000FF"/>
          <w:kern w:val="0"/>
          <w:sz w:val="24"/>
          <w:szCs w:val="24"/>
        </w:rPr>
      </w:pPr>
      <w:r w:rsidRPr="00A85836">
        <w:rPr>
          <w:rFonts w:ascii="Times New Roman" w:hAnsi="Times New Roman" w:cs="Times New Roman"/>
          <w:color w:val="0000FF"/>
          <w:kern w:val="0"/>
          <w:sz w:val="24"/>
          <w:szCs w:val="24"/>
        </w:rPr>
        <w:t>For the uncertainties analysis for data and model assumptions, we deleted the following of the last version:</w:t>
      </w:r>
    </w:p>
    <w:p w:rsidR="00014F26" w:rsidRDefault="00014F26" w:rsidP="00CB5FA4">
      <w:pPr>
        <w:autoSpaceDE w:val="0"/>
        <w:autoSpaceDN w:val="0"/>
        <w:adjustRightInd w:val="0"/>
        <w:rPr>
          <w:rFonts w:cs="NimbusSanL-Regu"/>
          <w:color w:val="0000FF"/>
          <w:kern w:val="0"/>
          <w:sz w:val="22"/>
        </w:rPr>
      </w:pPr>
    </w:p>
    <w:p w:rsidR="00014F26" w:rsidRDefault="00014F26" w:rsidP="00CB5FA4">
      <w:pPr>
        <w:autoSpaceDE w:val="0"/>
        <w:autoSpaceDN w:val="0"/>
        <w:adjustRightInd w:val="0"/>
        <w:rPr>
          <w:rFonts w:cs="NimbusSanL-Regu"/>
          <w:color w:val="0000FF"/>
          <w:kern w:val="0"/>
          <w:sz w:val="22"/>
        </w:rPr>
      </w:pPr>
      <w:r>
        <w:rPr>
          <w:rFonts w:cs="NimbusSanL-Regu"/>
          <w:color w:val="0000FF"/>
          <w:kern w:val="0"/>
          <w:sz w:val="22"/>
        </w:rPr>
        <w:t>“</w:t>
      </w:r>
      <w:r w:rsidRPr="005F0A93">
        <w:rPr>
          <w:rFonts w:cs="NimbusSanL-Regu"/>
          <w:color w:val="0000FF"/>
          <w:kern w:val="0"/>
          <w:sz w:val="22"/>
        </w:rPr>
        <w:t xml:space="preserve">The STEM model was evaluated for this region by comparing predicted daily concentrations </w:t>
      </w:r>
      <w:r w:rsidRPr="005F0A93">
        <w:rPr>
          <w:rFonts w:cs="NimbusSanL-Regu"/>
          <w:color w:val="0000FF"/>
          <w:kern w:val="0"/>
          <w:sz w:val="22"/>
        </w:rPr>
        <w:lastRenderedPageBreak/>
        <w:t>for November 2010 against observation data measured by the Guangzhou Environmental Monitoring Center and by the Pearl River Delta Regional Air Quality Monitoring Network (</w:t>
      </w:r>
      <w:r w:rsidR="00117065" w:rsidRPr="005F0A93">
        <w:rPr>
          <w:rFonts w:cs="NimbusSanL-Regu"/>
          <w:color w:val="0000FF"/>
          <w:kern w:val="0"/>
          <w:sz w:val="22"/>
        </w:rPr>
        <w:fldChar w:fldCharType="begin"/>
      </w:r>
      <w:r w:rsidRPr="005F0A93">
        <w:rPr>
          <w:rFonts w:cs="NimbusSanL-Regu"/>
          <w:color w:val="0000FF"/>
          <w:kern w:val="0"/>
          <w:sz w:val="22"/>
        </w:rPr>
        <w:instrText xml:space="preserve"> ADDIN EN.CITE &lt;EndNote&gt;&lt;Cite&gt;&lt;Author&gt;Liu&lt;/Author&gt;&lt;Year&gt;2013&lt;/Year&gt;&lt;RecNum&gt;14&lt;/RecNum&gt;&lt;record&gt;&lt;rec-number&gt;14&lt;/rec-number&gt;&lt;foreign-keys&gt;&lt;key app="EN" db-id="ef2wzw098pe9rce5d9ep5aa7dfsx9v5fdr22"&gt;14&lt;/key&gt;&lt;/foreign-keys&gt;&lt;ref-type name="Journal Article"&gt;17&lt;/ref-type&gt;&lt;contributors&gt;&lt;authors&gt;&lt;author&gt;Liu, Huan&lt;/author&gt;&lt;author&gt;Wang, Xuemei&lt;/author&gt;&lt;author&gt;Zhang, Jinpu&lt;/author&gt;&lt;author&gt;He, Kebin&lt;/author&gt;&lt;author&gt;Wu, Ye&lt;/author&gt;&lt;author&gt;Xu, Jiayu&lt;/author&gt;&lt;/authors&gt;&lt;/contributors&gt;&lt;titles&gt;&lt;title&gt;Emission controls and changes in air quality in Guangzhou during the Asian Games&lt;/title&gt;&lt;secondary-title&gt;Atmospheric Environment&lt;/secondary-title&gt;&lt;/titles&gt;&lt;number&gt;0&lt;/number&gt;&lt;keywords&gt;&lt;keyword&gt;Emission control&lt;/keyword&gt;&lt;keyword&gt;New ambient air quality standards&lt;/keyword&gt;&lt;keyword&gt;STEM model&lt;/keyword&gt;&lt;keyword&gt;Guangzhou Asian Games&lt;/keyword&gt;&lt;keyword&gt;Pearl River Delta&lt;/keyword&gt;&lt;/keywords&gt;&lt;dates&gt;&lt;year&gt;2013&lt;/year&gt;&lt;/dates&gt;&lt;isbn&gt;1352-2310&lt;/isbn&gt;&lt;urls&gt;&lt;related-urls&gt;&lt;url&gt;http://www.sciencedirect.com/science/article/pii/S1352231012007686&lt;/url&gt;&lt;/related-urls&gt;&lt;/urls&gt;&lt;electronic-resource-num&gt;http://dx.doi.org/10.1016/j.atmosenv.2012.08.004&lt;/electronic-resource-num&gt;&lt;/record&gt;&lt;/Cite&gt;&lt;/EndNote&gt;</w:instrText>
      </w:r>
      <w:r w:rsidR="00117065" w:rsidRPr="005F0A93">
        <w:rPr>
          <w:rFonts w:cs="NimbusSanL-Regu"/>
          <w:color w:val="0000FF"/>
          <w:kern w:val="0"/>
          <w:sz w:val="22"/>
        </w:rPr>
        <w:fldChar w:fldCharType="separate"/>
      </w:r>
      <w:r w:rsidRPr="005F0A93">
        <w:rPr>
          <w:rFonts w:cs="NimbusSanL-Regu"/>
          <w:color w:val="0000FF"/>
          <w:kern w:val="0"/>
          <w:sz w:val="22"/>
        </w:rPr>
        <w:t>Liu et al., 2013</w:t>
      </w:r>
      <w:r w:rsidR="00117065" w:rsidRPr="005F0A93">
        <w:rPr>
          <w:rFonts w:cs="NimbusSanL-Regu"/>
          <w:color w:val="0000FF"/>
          <w:kern w:val="0"/>
          <w:sz w:val="22"/>
        </w:rPr>
        <w:fldChar w:fldCharType="end"/>
      </w:r>
      <w:r w:rsidRPr="005F0A93">
        <w:rPr>
          <w:rFonts w:cs="NimbusSanL-Regu"/>
          <w:color w:val="0000FF"/>
          <w:kern w:val="0"/>
          <w:sz w:val="22"/>
        </w:rPr>
        <w:t>). In that study, the Mean Normalized Bias of NO2, SO2, PM10, PM2.5 and O3 are ranging from -51% to 4%, from -43% to 29%, from -56% to -20%, from -52% to -42%, from -31% to -6%, respectively. Meanwhile, the STEM model was also evaluated for the PRD region in November 2006 and November 2009. The evaluation yielded an index of agreement (IOA) of SO2 ranges of 0.86-0.98 in November 2006 and 0.81-0.96 in November 2009 (Wang et al., 2013).</w:t>
      </w:r>
      <w:r>
        <w:rPr>
          <w:rFonts w:cs="NimbusSanL-Regu"/>
          <w:color w:val="0000FF"/>
          <w:kern w:val="0"/>
          <w:sz w:val="22"/>
        </w:rPr>
        <w:t>”</w:t>
      </w:r>
    </w:p>
    <w:p w:rsidR="00014F26" w:rsidRDefault="00014F26" w:rsidP="00CB5FA4">
      <w:pPr>
        <w:autoSpaceDE w:val="0"/>
        <w:autoSpaceDN w:val="0"/>
        <w:adjustRightInd w:val="0"/>
        <w:rPr>
          <w:rFonts w:cs="NimbusSanL-Regu"/>
          <w:color w:val="0000FF"/>
          <w:kern w:val="0"/>
          <w:sz w:val="22"/>
        </w:rPr>
      </w:pPr>
    </w:p>
    <w:p w:rsidR="00014F26" w:rsidRPr="00A85836" w:rsidRDefault="00014F26" w:rsidP="00A85836">
      <w:pPr>
        <w:rPr>
          <w:rFonts w:ascii="Times New Roman" w:hAnsi="Times New Roman" w:cs="Times New Roman"/>
          <w:color w:val="0000FF"/>
          <w:kern w:val="0"/>
          <w:sz w:val="24"/>
          <w:szCs w:val="24"/>
        </w:rPr>
      </w:pPr>
      <w:proofErr w:type="gramStart"/>
      <w:r w:rsidRPr="00A85836">
        <w:rPr>
          <w:rFonts w:ascii="Times New Roman" w:hAnsi="Times New Roman" w:cs="Times New Roman"/>
          <w:color w:val="0000FF"/>
          <w:kern w:val="0"/>
          <w:sz w:val="24"/>
          <w:szCs w:val="24"/>
        </w:rPr>
        <w:t>And added the uncertainties for data and model assumptions of this study as following:</w:t>
      </w:r>
      <w:proofErr w:type="gramEnd"/>
    </w:p>
    <w:p w:rsidR="00014F26" w:rsidRDefault="00014F26" w:rsidP="00CB5FA4">
      <w:pPr>
        <w:autoSpaceDE w:val="0"/>
        <w:autoSpaceDN w:val="0"/>
        <w:adjustRightInd w:val="0"/>
        <w:rPr>
          <w:rFonts w:cs="NimbusSanL-Regu"/>
          <w:color w:val="0000FF"/>
          <w:kern w:val="0"/>
          <w:sz w:val="22"/>
        </w:rPr>
      </w:pPr>
    </w:p>
    <w:p w:rsidR="00014F26" w:rsidRPr="005F0A93" w:rsidRDefault="00014F26" w:rsidP="00014F26">
      <w:pPr>
        <w:rPr>
          <w:rFonts w:cs="NimbusSanL-Regu"/>
          <w:color w:val="0000FF"/>
          <w:kern w:val="0"/>
          <w:sz w:val="22"/>
        </w:rPr>
      </w:pPr>
      <w:r w:rsidRPr="005F0A93">
        <w:rPr>
          <w:rFonts w:cs="NimbusSanL-Regu"/>
          <w:color w:val="0000FF"/>
          <w:kern w:val="0"/>
          <w:sz w:val="22"/>
        </w:rPr>
        <w:t xml:space="preserve">“The STEM model was evaluated with six statistical metrics, i.e., average for observation (OBS) and simulation (SIM), absolute bias (ME), bias, root mean-square error (RMSE), and the index of agreement (IOA) , as calculated below, where Si stands for the simulation and </w:t>
      </w:r>
      <w:proofErr w:type="spellStart"/>
      <w:r w:rsidRPr="005F0A93">
        <w:rPr>
          <w:rFonts w:cs="NimbusSanL-Regu"/>
          <w:color w:val="0000FF"/>
          <w:kern w:val="0"/>
          <w:sz w:val="22"/>
        </w:rPr>
        <w:t>Oi</w:t>
      </w:r>
      <w:proofErr w:type="spellEnd"/>
      <w:r w:rsidRPr="005F0A93">
        <w:rPr>
          <w:rFonts w:cs="NimbusSanL-Regu"/>
          <w:color w:val="0000FF"/>
          <w:kern w:val="0"/>
          <w:sz w:val="22"/>
        </w:rPr>
        <w:t xml:space="preserve"> stands for the observation.</w:t>
      </w:r>
    </w:p>
    <w:p w:rsidR="00014F26" w:rsidRPr="005F0A93" w:rsidRDefault="005F0A93" w:rsidP="00014F26">
      <w:pPr>
        <w:jc w:val="left"/>
        <w:rPr>
          <w:rFonts w:cs="NimbusSanL-Regu"/>
          <w:color w:val="0000FF"/>
          <w:kern w:val="0"/>
          <w:sz w:val="22"/>
        </w:rPr>
      </w:pPr>
      <m:oMath>
        <m:r>
          <m:rPr>
            <m:sty m:val="p"/>
          </m:rPr>
          <w:rPr>
            <w:rFonts w:ascii="Cambria Math" w:hAnsi="Cambria Math" w:cs="NimbusSanL-Regu"/>
            <w:color w:val="0000FF"/>
            <w:kern w:val="0"/>
            <w:sz w:val="22"/>
          </w:rPr>
          <m:t>OBS=</m:t>
        </m:r>
        <m:f>
          <m:fPr>
            <m:ctrlPr>
              <w:rPr>
                <w:rFonts w:ascii="Cambria Math" w:hAnsi="Cambria Math" w:cs="NimbusSanL-Regu"/>
                <w:color w:val="0000FF"/>
                <w:kern w:val="0"/>
                <w:sz w:val="22"/>
              </w:rPr>
            </m:ctrlPr>
          </m:fPr>
          <m:num>
            <m:r>
              <m:rPr>
                <m:sty m:val="p"/>
              </m:rPr>
              <w:rPr>
                <w:rFonts w:ascii="Cambria Math" w:hAnsi="Cambria Math" w:cs="NimbusSanL-Regu"/>
                <w:color w:val="0000FF"/>
                <w:kern w:val="0"/>
                <w:sz w:val="22"/>
              </w:rPr>
              <m:t>1</m:t>
            </m:r>
          </m:num>
          <m:den>
            <m:r>
              <m:rPr>
                <m:sty m:val="p"/>
              </m:rPr>
              <w:rPr>
                <w:rFonts w:ascii="Cambria Math" w:hAnsi="Cambria Math" w:cs="NimbusSanL-Regu"/>
                <w:color w:val="0000FF"/>
                <w:kern w:val="0"/>
                <w:sz w:val="22"/>
              </w:rPr>
              <m:t>n</m:t>
            </m:r>
          </m:den>
        </m:f>
        <m:nary>
          <m:naryPr>
            <m:chr m:val="∑"/>
            <m:limLoc m:val="undOvr"/>
            <m:ctrlPr>
              <w:rPr>
                <w:rFonts w:ascii="Cambria Math" w:hAnsi="Cambria Math" w:cs="NimbusSanL-Regu"/>
                <w:color w:val="0000FF"/>
                <w:kern w:val="0"/>
                <w:sz w:val="22"/>
              </w:rPr>
            </m:ctrlPr>
          </m:naryPr>
          <m:sub>
            <m:r>
              <m:rPr>
                <m:sty m:val="p"/>
              </m:rPr>
              <w:rPr>
                <w:rFonts w:ascii="Cambria Math" w:hAnsi="Cambria Math" w:cs="NimbusSanL-Regu"/>
                <w:color w:val="0000FF"/>
                <w:kern w:val="0"/>
                <w:sz w:val="22"/>
              </w:rPr>
              <m:t>i=1</m:t>
            </m:r>
          </m:sub>
          <m:sup>
            <m:r>
              <m:rPr>
                <m:sty m:val="p"/>
              </m:rPr>
              <w:rPr>
                <w:rFonts w:ascii="Cambria Math" w:hAnsi="Cambria Math" w:cs="NimbusSanL-Regu"/>
                <w:color w:val="0000FF"/>
                <w:kern w:val="0"/>
                <w:sz w:val="22"/>
              </w:rPr>
              <m:t>n</m:t>
            </m:r>
          </m:sup>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O</m:t>
                </m:r>
              </m:e>
              <m:sub>
                <m:r>
                  <m:rPr>
                    <m:sty m:val="p"/>
                  </m:rPr>
                  <w:rPr>
                    <w:rFonts w:ascii="Cambria Math" w:hAnsi="Cambria Math" w:cs="NimbusSanL-Regu"/>
                    <w:color w:val="0000FF"/>
                    <w:kern w:val="0"/>
                    <w:sz w:val="22"/>
                  </w:rPr>
                  <m:t>i</m:t>
                </m:r>
              </m:sub>
            </m:sSub>
          </m:e>
        </m:nary>
      </m:oMath>
      <w:r w:rsidR="00014F26" w:rsidRPr="005F0A93">
        <w:rPr>
          <w:rFonts w:cs="NimbusSanL-Regu"/>
          <w:color w:val="0000FF"/>
          <w:kern w:val="0"/>
          <w:sz w:val="22"/>
        </w:rPr>
        <w:t xml:space="preserve">                   </w:t>
      </w:r>
      <w:r w:rsidR="00014F26" w:rsidRPr="005F0A93">
        <w:rPr>
          <w:rFonts w:cs="NimbusSanL-Regu"/>
          <w:color w:val="0000FF"/>
          <w:kern w:val="0"/>
          <w:sz w:val="22"/>
        </w:rPr>
        <w:tab/>
      </w:r>
      <w:r w:rsidR="00014F26" w:rsidRPr="005F0A93">
        <w:rPr>
          <w:rFonts w:cs="NimbusSanL-Regu"/>
          <w:color w:val="0000FF"/>
          <w:kern w:val="0"/>
          <w:sz w:val="22"/>
        </w:rPr>
        <w:tab/>
      </w:r>
      <w:r w:rsidR="00014F26" w:rsidRPr="005F0A93">
        <w:rPr>
          <w:rFonts w:cs="NimbusSanL-Regu"/>
          <w:color w:val="0000FF"/>
          <w:kern w:val="0"/>
          <w:sz w:val="22"/>
        </w:rPr>
        <w:tab/>
        <w:t>(1)</w:t>
      </w:r>
    </w:p>
    <w:p w:rsidR="00014F26" w:rsidRPr="005F0A93" w:rsidRDefault="005F0A93" w:rsidP="00014F26">
      <w:pPr>
        <w:jc w:val="left"/>
        <w:rPr>
          <w:rFonts w:cs="NimbusSanL-Regu"/>
          <w:color w:val="0000FF"/>
          <w:kern w:val="0"/>
          <w:sz w:val="22"/>
        </w:rPr>
      </w:pPr>
      <m:oMath>
        <m:r>
          <m:rPr>
            <m:sty m:val="p"/>
          </m:rPr>
          <w:rPr>
            <w:rFonts w:ascii="Cambria Math" w:hAnsi="Cambria Math" w:cs="NimbusSanL-Regu"/>
            <w:color w:val="0000FF"/>
            <w:kern w:val="0"/>
            <w:sz w:val="22"/>
          </w:rPr>
          <m:t>SIM=</m:t>
        </m:r>
        <m:f>
          <m:fPr>
            <m:ctrlPr>
              <w:rPr>
                <w:rFonts w:ascii="Cambria Math" w:hAnsi="Cambria Math" w:cs="NimbusSanL-Regu"/>
                <w:color w:val="0000FF"/>
                <w:kern w:val="0"/>
                <w:sz w:val="22"/>
              </w:rPr>
            </m:ctrlPr>
          </m:fPr>
          <m:num>
            <m:r>
              <m:rPr>
                <m:sty m:val="p"/>
              </m:rPr>
              <w:rPr>
                <w:rFonts w:ascii="Cambria Math" w:hAnsi="Cambria Math" w:cs="NimbusSanL-Regu"/>
                <w:color w:val="0000FF"/>
                <w:kern w:val="0"/>
                <w:sz w:val="22"/>
              </w:rPr>
              <m:t>1</m:t>
            </m:r>
          </m:num>
          <m:den>
            <m:r>
              <m:rPr>
                <m:sty m:val="p"/>
              </m:rPr>
              <w:rPr>
                <w:rFonts w:ascii="Cambria Math" w:hAnsi="Cambria Math" w:cs="NimbusSanL-Regu"/>
                <w:color w:val="0000FF"/>
                <w:kern w:val="0"/>
                <w:sz w:val="22"/>
              </w:rPr>
              <m:t>n</m:t>
            </m:r>
          </m:den>
        </m:f>
        <m:nary>
          <m:naryPr>
            <m:chr m:val="∑"/>
            <m:limLoc m:val="undOvr"/>
            <m:ctrlPr>
              <w:rPr>
                <w:rFonts w:ascii="Cambria Math" w:hAnsi="Cambria Math" w:cs="NimbusSanL-Regu"/>
                <w:color w:val="0000FF"/>
                <w:kern w:val="0"/>
                <w:sz w:val="22"/>
              </w:rPr>
            </m:ctrlPr>
          </m:naryPr>
          <m:sub>
            <m:r>
              <m:rPr>
                <m:sty m:val="p"/>
              </m:rPr>
              <w:rPr>
                <w:rFonts w:ascii="Cambria Math" w:hAnsi="Cambria Math" w:cs="NimbusSanL-Regu"/>
                <w:color w:val="0000FF"/>
                <w:kern w:val="0"/>
                <w:sz w:val="22"/>
              </w:rPr>
              <m:t>i=1</m:t>
            </m:r>
          </m:sub>
          <m:sup>
            <m:r>
              <m:rPr>
                <m:sty m:val="p"/>
              </m:rPr>
              <w:rPr>
                <w:rFonts w:ascii="Cambria Math" w:hAnsi="Cambria Math" w:cs="NimbusSanL-Regu"/>
                <w:color w:val="0000FF"/>
                <w:kern w:val="0"/>
                <w:sz w:val="22"/>
              </w:rPr>
              <m:t>n</m:t>
            </m:r>
          </m:sup>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S</m:t>
                </m:r>
              </m:e>
              <m:sub>
                <m:r>
                  <m:rPr>
                    <m:sty m:val="p"/>
                  </m:rPr>
                  <w:rPr>
                    <w:rFonts w:ascii="Cambria Math" w:hAnsi="Cambria Math" w:cs="NimbusSanL-Regu"/>
                    <w:color w:val="0000FF"/>
                    <w:kern w:val="0"/>
                    <w:sz w:val="22"/>
                  </w:rPr>
                  <m:t>i</m:t>
                </m:r>
              </m:sub>
            </m:sSub>
          </m:e>
        </m:nary>
      </m:oMath>
      <w:r w:rsidR="00014F26" w:rsidRPr="005F0A93">
        <w:rPr>
          <w:rFonts w:cs="NimbusSanL-Regu"/>
          <w:color w:val="0000FF"/>
          <w:kern w:val="0"/>
          <w:sz w:val="22"/>
        </w:rPr>
        <w:t xml:space="preserve">                   </w:t>
      </w:r>
      <w:r w:rsidR="00014F26" w:rsidRPr="005F0A93">
        <w:rPr>
          <w:rFonts w:cs="NimbusSanL-Regu"/>
          <w:color w:val="0000FF"/>
          <w:kern w:val="0"/>
          <w:sz w:val="22"/>
        </w:rPr>
        <w:tab/>
      </w:r>
      <w:r w:rsidR="00014F26" w:rsidRPr="005F0A93">
        <w:rPr>
          <w:rFonts w:cs="NimbusSanL-Regu"/>
          <w:color w:val="0000FF"/>
          <w:kern w:val="0"/>
          <w:sz w:val="22"/>
        </w:rPr>
        <w:tab/>
      </w:r>
      <w:r w:rsidR="00014F26" w:rsidRPr="005F0A93">
        <w:rPr>
          <w:rFonts w:cs="NimbusSanL-Regu"/>
          <w:color w:val="0000FF"/>
          <w:kern w:val="0"/>
          <w:sz w:val="22"/>
        </w:rPr>
        <w:tab/>
        <w:t>(2)</w:t>
      </w:r>
    </w:p>
    <w:p w:rsidR="00014F26" w:rsidRPr="005F0A93" w:rsidRDefault="005F0A93" w:rsidP="00014F26">
      <w:pPr>
        <w:jc w:val="left"/>
        <w:rPr>
          <w:rFonts w:cs="NimbusSanL-Regu"/>
          <w:color w:val="0000FF"/>
          <w:kern w:val="0"/>
          <w:sz w:val="22"/>
        </w:rPr>
      </w:pPr>
      <m:oMath>
        <m:r>
          <m:rPr>
            <m:sty m:val="p"/>
          </m:rPr>
          <w:rPr>
            <w:rFonts w:ascii="Cambria Math" w:hAnsi="Cambria Math" w:cs="NimbusSanL-Regu"/>
            <w:color w:val="0000FF"/>
            <w:kern w:val="0"/>
            <w:sz w:val="22"/>
          </w:rPr>
          <m:t>ME=</m:t>
        </m:r>
        <m:f>
          <m:fPr>
            <m:ctrlPr>
              <w:rPr>
                <w:rFonts w:ascii="Cambria Math" w:hAnsi="Cambria Math" w:cs="NimbusSanL-Regu"/>
                <w:color w:val="0000FF"/>
                <w:kern w:val="0"/>
                <w:sz w:val="22"/>
              </w:rPr>
            </m:ctrlPr>
          </m:fPr>
          <m:num>
            <m:r>
              <m:rPr>
                <m:sty m:val="p"/>
              </m:rPr>
              <w:rPr>
                <w:rFonts w:ascii="Cambria Math" w:hAnsi="Cambria Math" w:cs="NimbusSanL-Regu"/>
                <w:color w:val="0000FF"/>
                <w:kern w:val="0"/>
                <w:sz w:val="22"/>
              </w:rPr>
              <m:t>1</m:t>
            </m:r>
          </m:num>
          <m:den>
            <m:r>
              <m:rPr>
                <m:sty m:val="p"/>
              </m:rPr>
              <w:rPr>
                <w:rFonts w:ascii="Cambria Math" w:hAnsi="Cambria Math" w:cs="NimbusSanL-Regu"/>
                <w:color w:val="0000FF"/>
                <w:kern w:val="0"/>
                <w:sz w:val="22"/>
              </w:rPr>
              <m:t>n</m:t>
            </m:r>
          </m:den>
        </m:f>
        <m:nary>
          <m:naryPr>
            <m:chr m:val="∑"/>
            <m:limLoc m:val="undOvr"/>
            <m:ctrlPr>
              <w:rPr>
                <w:rFonts w:ascii="Cambria Math" w:hAnsi="Cambria Math" w:cs="NimbusSanL-Regu"/>
                <w:color w:val="0000FF"/>
                <w:kern w:val="0"/>
                <w:sz w:val="22"/>
              </w:rPr>
            </m:ctrlPr>
          </m:naryPr>
          <m:sub>
            <m:r>
              <m:rPr>
                <m:sty m:val="p"/>
              </m:rPr>
              <w:rPr>
                <w:rFonts w:ascii="Cambria Math" w:hAnsi="Cambria Math" w:cs="NimbusSanL-Regu"/>
                <w:color w:val="0000FF"/>
                <w:kern w:val="0"/>
                <w:sz w:val="22"/>
              </w:rPr>
              <m:t>i=1</m:t>
            </m:r>
          </m:sub>
          <m:sup>
            <m:r>
              <m:rPr>
                <m:sty m:val="p"/>
              </m:rPr>
              <w:rPr>
                <w:rFonts w:ascii="Cambria Math" w:hAnsi="Cambria Math" w:cs="NimbusSanL-Regu"/>
                <w:color w:val="0000FF"/>
                <w:kern w:val="0"/>
                <w:sz w:val="22"/>
              </w:rPr>
              <m:t>n</m:t>
            </m:r>
          </m:sup>
          <m:e>
            <m:d>
              <m:dPr>
                <m:begChr m:val="|"/>
                <m:endChr m:val="|"/>
                <m:ctrlPr>
                  <w:rPr>
                    <w:rFonts w:ascii="Cambria Math" w:hAnsi="Cambria Math" w:cs="NimbusSanL-Regu"/>
                    <w:color w:val="0000FF"/>
                    <w:kern w:val="0"/>
                    <w:sz w:val="22"/>
                  </w:rPr>
                </m:ctrlPr>
              </m:dPr>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S</m:t>
                    </m:r>
                  </m:e>
                  <m:sub>
                    <m:r>
                      <m:rPr>
                        <m:sty m:val="p"/>
                      </m:rPr>
                      <w:rPr>
                        <w:rFonts w:ascii="Cambria Math" w:hAnsi="Cambria Math" w:cs="NimbusSanL-Regu"/>
                        <w:color w:val="0000FF"/>
                        <w:kern w:val="0"/>
                        <w:sz w:val="22"/>
                      </w:rPr>
                      <m:t>i</m:t>
                    </m:r>
                  </m:sub>
                </m:sSub>
                <m:r>
                  <m:rPr>
                    <m:sty m:val="p"/>
                  </m:rPr>
                  <w:rPr>
                    <w:rFonts w:ascii="Cambria Math" w:hAnsi="Cambria Math" w:cs="NimbusSanL-Regu"/>
                    <w:color w:val="0000FF"/>
                    <w:kern w:val="0"/>
                    <w:sz w:val="22"/>
                  </w:rPr>
                  <m:t>-</m:t>
                </m:r>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O</m:t>
                    </m:r>
                  </m:e>
                  <m:sub>
                    <m:r>
                      <m:rPr>
                        <m:sty m:val="p"/>
                      </m:rPr>
                      <w:rPr>
                        <w:rFonts w:ascii="Cambria Math" w:hAnsi="Cambria Math" w:cs="NimbusSanL-Regu"/>
                        <w:color w:val="0000FF"/>
                        <w:kern w:val="0"/>
                        <w:sz w:val="22"/>
                      </w:rPr>
                      <m:t>i</m:t>
                    </m:r>
                  </m:sub>
                </m:sSub>
              </m:e>
            </m:d>
          </m:e>
        </m:nary>
      </m:oMath>
      <w:r w:rsidR="00014F26" w:rsidRPr="005F0A93">
        <w:rPr>
          <w:rFonts w:cs="NimbusSanL-Regu"/>
          <w:color w:val="0000FF"/>
          <w:kern w:val="0"/>
          <w:sz w:val="22"/>
        </w:rPr>
        <w:t xml:space="preserve">                  </w:t>
      </w:r>
      <w:r w:rsidR="00014F26" w:rsidRPr="005F0A93">
        <w:rPr>
          <w:rFonts w:cs="NimbusSanL-Regu"/>
          <w:color w:val="0000FF"/>
          <w:kern w:val="0"/>
          <w:sz w:val="22"/>
        </w:rPr>
        <w:tab/>
      </w:r>
      <w:r w:rsidR="00014F26" w:rsidRPr="005F0A93">
        <w:rPr>
          <w:rFonts w:cs="NimbusSanL-Regu"/>
          <w:color w:val="0000FF"/>
          <w:kern w:val="0"/>
          <w:sz w:val="22"/>
        </w:rPr>
        <w:tab/>
        <w:t>(3)</w:t>
      </w:r>
    </w:p>
    <w:p w:rsidR="00014F26" w:rsidRPr="005F0A93" w:rsidRDefault="005F0A93" w:rsidP="00014F26">
      <w:pPr>
        <w:jc w:val="left"/>
        <w:rPr>
          <w:rFonts w:cs="NimbusSanL-Regu"/>
          <w:color w:val="0000FF"/>
          <w:kern w:val="0"/>
          <w:sz w:val="22"/>
        </w:rPr>
      </w:pPr>
      <m:oMath>
        <m:r>
          <m:rPr>
            <m:sty m:val="p"/>
          </m:rPr>
          <w:rPr>
            <w:rFonts w:ascii="Cambria Math" w:hAnsi="Cambria Math" w:cs="NimbusSanL-Regu"/>
            <w:color w:val="0000FF"/>
            <w:kern w:val="0"/>
            <w:sz w:val="22"/>
          </w:rPr>
          <m:t>Bias=</m:t>
        </m:r>
        <m:f>
          <m:fPr>
            <m:ctrlPr>
              <w:rPr>
                <w:rFonts w:ascii="Cambria Math" w:hAnsi="Cambria Math" w:cs="NimbusSanL-Regu"/>
                <w:color w:val="0000FF"/>
                <w:kern w:val="0"/>
                <w:sz w:val="22"/>
              </w:rPr>
            </m:ctrlPr>
          </m:fPr>
          <m:num>
            <m:r>
              <m:rPr>
                <m:sty m:val="p"/>
              </m:rPr>
              <w:rPr>
                <w:rFonts w:ascii="Cambria Math" w:hAnsi="Cambria Math" w:cs="NimbusSanL-Regu"/>
                <w:color w:val="0000FF"/>
                <w:kern w:val="0"/>
                <w:sz w:val="22"/>
              </w:rPr>
              <m:t>1</m:t>
            </m:r>
          </m:num>
          <m:den>
            <m:r>
              <m:rPr>
                <m:sty m:val="p"/>
              </m:rPr>
              <w:rPr>
                <w:rFonts w:ascii="Cambria Math" w:hAnsi="Cambria Math" w:cs="NimbusSanL-Regu"/>
                <w:color w:val="0000FF"/>
                <w:kern w:val="0"/>
                <w:sz w:val="22"/>
              </w:rPr>
              <m:t>n</m:t>
            </m:r>
          </m:den>
        </m:f>
        <m:nary>
          <m:naryPr>
            <m:chr m:val="∑"/>
            <m:limLoc m:val="undOvr"/>
            <m:ctrlPr>
              <w:rPr>
                <w:rFonts w:ascii="Cambria Math" w:hAnsi="Cambria Math" w:cs="NimbusSanL-Regu"/>
                <w:color w:val="0000FF"/>
                <w:kern w:val="0"/>
                <w:sz w:val="22"/>
              </w:rPr>
            </m:ctrlPr>
          </m:naryPr>
          <m:sub>
            <m:r>
              <m:rPr>
                <m:sty m:val="p"/>
              </m:rPr>
              <w:rPr>
                <w:rFonts w:ascii="Cambria Math" w:hAnsi="Cambria Math" w:cs="NimbusSanL-Regu"/>
                <w:color w:val="0000FF"/>
                <w:kern w:val="0"/>
                <w:sz w:val="22"/>
              </w:rPr>
              <m:t>i=1</m:t>
            </m:r>
          </m:sub>
          <m:sup>
            <m:r>
              <m:rPr>
                <m:sty m:val="p"/>
              </m:rPr>
              <w:rPr>
                <w:rFonts w:ascii="Cambria Math" w:hAnsi="Cambria Math" w:cs="NimbusSanL-Regu"/>
                <w:color w:val="0000FF"/>
                <w:kern w:val="0"/>
                <w:sz w:val="22"/>
              </w:rPr>
              <m:t>n</m:t>
            </m:r>
          </m:sup>
          <m:e>
            <m:d>
              <m:dPr>
                <m:ctrlPr>
                  <w:rPr>
                    <w:rFonts w:ascii="Cambria Math" w:hAnsi="Cambria Math" w:cs="NimbusSanL-Regu"/>
                    <w:color w:val="0000FF"/>
                    <w:kern w:val="0"/>
                    <w:sz w:val="22"/>
                  </w:rPr>
                </m:ctrlPr>
              </m:dPr>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S</m:t>
                    </m:r>
                  </m:e>
                  <m:sub>
                    <m:r>
                      <m:rPr>
                        <m:sty m:val="p"/>
                      </m:rPr>
                      <w:rPr>
                        <w:rFonts w:ascii="Cambria Math" w:hAnsi="Cambria Math" w:cs="NimbusSanL-Regu"/>
                        <w:color w:val="0000FF"/>
                        <w:kern w:val="0"/>
                        <w:sz w:val="22"/>
                      </w:rPr>
                      <m:t>i</m:t>
                    </m:r>
                  </m:sub>
                </m:sSub>
                <m:r>
                  <m:rPr>
                    <m:sty m:val="p"/>
                  </m:rPr>
                  <w:rPr>
                    <w:rFonts w:ascii="Cambria Math" w:hAnsi="Cambria Math" w:cs="NimbusSanL-Regu"/>
                    <w:color w:val="0000FF"/>
                    <w:kern w:val="0"/>
                    <w:sz w:val="22"/>
                  </w:rPr>
                  <m:t>-</m:t>
                </m:r>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O</m:t>
                    </m:r>
                  </m:e>
                  <m:sub>
                    <m:r>
                      <m:rPr>
                        <m:sty m:val="p"/>
                      </m:rPr>
                      <w:rPr>
                        <w:rFonts w:ascii="Cambria Math" w:hAnsi="Cambria Math" w:cs="NimbusSanL-Regu"/>
                        <w:color w:val="0000FF"/>
                        <w:kern w:val="0"/>
                        <w:sz w:val="22"/>
                      </w:rPr>
                      <m:t>i</m:t>
                    </m:r>
                  </m:sub>
                </m:sSub>
              </m:e>
            </m:d>
          </m:e>
        </m:nary>
      </m:oMath>
      <w:r w:rsidR="00014F26" w:rsidRPr="005F0A93">
        <w:rPr>
          <w:rFonts w:cs="NimbusSanL-Regu"/>
          <w:color w:val="0000FF"/>
          <w:kern w:val="0"/>
          <w:sz w:val="22"/>
        </w:rPr>
        <w:t xml:space="preserve">                 </w:t>
      </w:r>
      <w:r w:rsidR="00014F26" w:rsidRPr="005F0A93">
        <w:rPr>
          <w:rFonts w:cs="NimbusSanL-Regu"/>
          <w:color w:val="0000FF"/>
          <w:kern w:val="0"/>
          <w:sz w:val="22"/>
        </w:rPr>
        <w:tab/>
      </w:r>
      <w:r w:rsidR="00014F26" w:rsidRPr="005F0A93">
        <w:rPr>
          <w:rFonts w:cs="NimbusSanL-Regu"/>
          <w:color w:val="0000FF"/>
          <w:kern w:val="0"/>
          <w:sz w:val="22"/>
        </w:rPr>
        <w:tab/>
        <w:t>(4)</w:t>
      </w:r>
    </w:p>
    <w:p w:rsidR="00014F26" w:rsidRPr="005F0A93" w:rsidRDefault="005F0A93" w:rsidP="00014F26">
      <w:pPr>
        <w:jc w:val="left"/>
        <w:rPr>
          <w:rFonts w:cs="NimbusSanL-Regu"/>
          <w:color w:val="0000FF"/>
          <w:kern w:val="0"/>
          <w:sz w:val="22"/>
        </w:rPr>
      </w:pPr>
      <m:oMath>
        <m:r>
          <m:rPr>
            <m:sty m:val="p"/>
          </m:rPr>
          <w:rPr>
            <w:rFonts w:ascii="Cambria Math" w:hAnsi="Cambria Math" w:cs="NimbusSanL-Regu"/>
            <w:color w:val="0000FF"/>
            <w:kern w:val="0"/>
            <w:sz w:val="22"/>
          </w:rPr>
          <m:t>RMSE=</m:t>
        </m:r>
        <m:rad>
          <m:radPr>
            <m:degHide m:val="1"/>
            <m:ctrlPr>
              <w:rPr>
                <w:rFonts w:ascii="Cambria Math" w:hAnsi="Cambria Math" w:cs="NimbusSanL-Regu"/>
                <w:color w:val="0000FF"/>
                <w:kern w:val="0"/>
                <w:sz w:val="22"/>
              </w:rPr>
            </m:ctrlPr>
          </m:radPr>
          <m:deg/>
          <m:e>
            <m:f>
              <m:fPr>
                <m:ctrlPr>
                  <w:rPr>
                    <w:rFonts w:ascii="Cambria Math" w:hAnsi="Cambria Math" w:cs="NimbusSanL-Regu"/>
                    <w:color w:val="0000FF"/>
                    <w:kern w:val="0"/>
                    <w:sz w:val="22"/>
                  </w:rPr>
                </m:ctrlPr>
              </m:fPr>
              <m:num>
                <m:r>
                  <m:rPr>
                    <m:sty m:val="p"/>
                  </m:rPr>
                  <w:rPr>
                    <w:rFonts w:ascii="Cambria Math" w:hAnsi="Cambria Math" w:cs="NimbusSanL-Regu"/>
                    <w:color w:val="0000FF"/>
                    <w:kern w:val="0"/>
                    <w:sz w:val="22"/>
                  </w:rPr>
                  <m:t>1</m:t>
                </m:r>
              </m:num>
              <m:den>
                <m:r>
                  <m:rPr>
                    <m:sty m:val="p"/>
                  </m:rPr>
                  <w:rPr>
                    <w:rFonts w:ascii="Cambria Math" w:hAnsi="Cambria Math" w:cs="NimbusSanL-Regu"/>
                    <w:color w:val="0000FF"/>
                    <w:kern w:val="0"/>
                    <w:sz w:val="22"/>
                  </w:rPr>
                  <m:t>n</m:t>
                </m:r>
              </m:den>
            </m:f>
            <m:nary>
              <m:naryPr>
                <m:chr m:val="∑"/>
                <m:limLoc m:val="undOvr"/>
                <m:ctrlPr>
                  <w:rPr>
                    <w:rFonts w:ascii="Cambria Math" w:hAnsi="Cambria Math" w:cs="NimbusSanL-Regu"/>
                    <w:color w:val="0000FF"/>
                    <w:kern w:val="0"/>
                    <w:sz w:val="22"/>
                  </w:rPr>
                </m:ctrlPr>
              </m:naryPr>
              <m:sub>
                <m:r>
                  <m:rPr>
                    <m:sty m:val="p"/>
                  </m:rPr>
                  <w:rPr>
                    <w:rFonts w:ascii="Cambria Math" w:hAnsi="Cambria Math" w:cs="NimbusSanL-Regu"/>
                    <w:color w:val="0000FF"/>
                    <w:kern w:val="0"/>
                    <w:sz w:val="22"/>
                  </w:rPr>
                  <m:t>i=1</m:t>
                </m:r>
              </m:sub>
              <m:sup>
                <m:r>
                  <m:rPr>
                    <m:sty m:val="p"/>
                  </m:rPr>
                  <w:rPr>
                    <w:rFonts w:ascii="Cambria Math" w:hAnsi="Cambria Math" w:cs="NimbusSanL-Regu"/>
                    <w:color w:val="0000FF"/>
                    <w:kern w:val="0"/>
                    <w:sz w:val="22"/>
                  </w:rPr>
                  <m:t>n</m:t>
                </m:r>
              </m:sup>
              <m:e>
                <m:sSup>
                  <m:sSupPr>
                    <m:ctrlPr>
                      <w:rPr>
                        <w:rFonts w:ascii="Cambria Math" w:hAnsi="Cambria Math" w:cs="NimbusSanL-Regu"/>
                        <w:color w:val="0000FF"/>
                        <w:kern w:val="0"/>
                        <w:sz w:val="22"/>
                      </w:rPr>
                    </m:ctrlPr>
                  </m:sSupPr>
                  <m:e>
                    <m:d>
                      <m:dPr>
                        <m:ctrlPr>
                          <w:rPr>
                            <w:rFonts w:ascii="Cambria Math" w:hAnsi="Cambria Math" w:cs="NimbusSanL-Regu"/>
                            <w:color w:val="0000FF"/>
                            <w:kern w:val="0"/>
                            <w:sz w:val="22"/>
                          </w:rPr>
                        </m:ctrlPr>
                      </m:dPr>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S</m:t>
                            </m:r>
                          </m:e>
                          <m:sub>
                            <m:r>
                              <m:rPr>
                                <m:sty m:val="p"/>
                              </m:rPr>
                              <w:rPr>
                                <w:rFonts w:ascii="Cambria Math" w:hAnsi="Cambria Math" w:cs="NimbusSanL-Regu"/>
                                <w:color w:val="0000FF"/>
                                <w:kern w:val="0"/>
                                <w:sz w:val="22"/>
                              </w:rPr>
                              <m:t>i</m:t>
                            </m:r>
                          </m:sub>
                        </m:sSub>
                        <m:r>
                          <m:rPr>
                            <m:sty m:val="p"/>
                          </m:rPr>
                          <w:rPr>
                            <w:rFonts w:ascii="Cambria Math" w:hAnsi="Cambria Math" w:cs="NimbusSanL-Regu"/>
                            <w:color w:val="0000FF"/>
                            <w:kern w:val="0"/>
                            <w:sz w:val="22"/>
                          </w:rPr>
                          <m:t>-</m:t>
                        </m:r>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O</m:t>
                            </m:r>
                          </m:e>
                          <m:sub>
                            <m:r>
                              <m:rPr>
                                <m:sty m:val="p"/>
                              </m:rPr>
                              <w:rPr>
                                <w:rFonts w:ascii="Cambria Math" w:hAnsi="Cambria Math" w:cs="NimbusSanL-Regu"/>
                                <w:color w:val="0000FF"/>
                                <w:kern w:val="0"/>
                                <w:sz w:val="22"/>
                              </w:rPr>
                              <m:t>i</m:t>
                            </m:r>
                          </m:sub>
                        </m:sSub>
                      </m:e>
                    </m:d>
                  </m:e>
                  <m:sup>
                    <m:r>
                      <m:rPr>
                        <m:sty m:val="p"/>
                      </m:rPr>
                      <w:rPr>
                        <w:rFonts w:ascii="Cambria Math" w:hAnsi="Cambria Math" w:cs="NimbusSanL-Regu"/>
                        <w:color w:val="0000FF"/>
                        <w:kern w:val="0"/>
                        <w:sz w:val="22"/>
                      </w:rPr>
                      <m:t>2</m:t>
                    </m:r>
                  </m:sup>
                </m:sSup>
              </m:e>
            </m:nary>
          </m:e>
        </m:rad>
      </m:oMath>
      <w:r w:rsidR="00014F26" w:rsidRPr="005F0A93">
        <w:rPr>
          <w:rFonts w:cs="NimbusSanL-Regu"/>
          <w:color w:val="0000FF"/>
          <w:kern w:val="0"/>
          <w:sz w:val="22"/>
        </w:rPr>
        <w:t xml:space="preserve">             </w:t>
      </w:r>
      <w:r w:rsidR="00014F26" w:rsidRPr="005F0A93">
        <w:rPr>
          <w:rFonts w:cs="NimbusSanL-Regu"/>
          <w:color w:val="0000FF"/>
          <w:kern w:val="0"/>
          <w:sz w:val="22"/>
        </w:rPr>
        <w:tab/>
      </w:r>
      <w:r w:rsidR="00014F26" w:rsidRPr="005F0A93">
        <w:rPr>
          <w:rFonts w:cs="NimbusSanL-Regu"/>
          <w:color w:val="0000FF"/>
          <w:kern w:val="0"/>
          <w:sz w:val="22"/>
        </w:rPr>
        <w:tab/>
        <w:t>(5)</w:t>
      </w:r>
    </w:p>
    <w:p w:rsidR="00014F26" w:rsidRPr="005F0A93" w:rsidRDefault="005F0A93" w:rsidP="00014F26">
      <w:pPr>
        <w:jc w:val="left"/>
        <w:rPr>
          <w:rFonts w:cs="NimbusSanL-Regu"/>
          <w:color w:val="0000FF"/>
          <w:kern w:val="0"/>
          <w:sz w:val="22"/>
        </w:rPr>
      </w:pPr>
      <m:oMath>
        <m:r>
          <m:rPr>
            <m:sty m:val="p"/>
          </m:rPr>
          <w:rPr>
            <w:rFonts w:ascii="Cambria Math" w:hAnsi="Cambria Math" w:cs="NimbusSanL-Regu"/>
            <w:color w:val="0000FF"/>
            <w:kern w:val="0"/>
            <w:sz w:val="22"/>
          </w:rPr>
          <m:t>IOA=1-</m:t>
        </m:r>
        <m:d>
          <m:dPr>
            <m:begChr m:val="["/>
            <m:endChr m:val="]"/>
            <m:ctrlPr>
              <w:rPr>
                <w:rFonts w:ascii="Cambria Math" w:hAnsi="Cambria Math" w:cs="NimbusSanL-Regu"/>
                <w:color w:val="0000FF"/>
                <w:kern w:val="0"/>
                <w:sz w:val="22"/>
              </w:rPr>
            </m:ctrlPr>
          </m:dPr>
          <m:e>
            <m:f>
              <m:fPr>
                <m:ctrlPr>
                  <w:rPr>
                    <w:rFonts w:ascii="Cambria Math" w:hAnsi="Cambria Math" w:cs="NimbusSanL-Regu"/>
                    <w:color w:val="0000FF"/>
                    <w:kern w:val="0"/>
                    <w:sz w:val="22"/>
                  </w:rPr>
                </m:ctrlPr>
              </m:fPr>
              <m:num>
                <m:r>
                  <m:rPr>
                    <m:sty m:val="p"/>
                  </m:rPr>
                  <w:rPr>
                    <w:rFonts w:ascii="Cambria Math" w:hAnsi="Cambria Math" w:cs="NimbusSanL-Regu"/>
                    <w:color w:val="0000FF"/>
                    <w:kern w:val="0"/>
                    <w:sz w:val="22"/>
                  </w:rPr>
                  <m:t>n⋅</m:t>
                </m:r>
                <m:sSup>
                  <m:sSupPr>
                    <m:ctrlPr>
                      <w:rPr>
                        <w:rFonts w:ascii="Cambria Math" w:hAnsi="Cambria Math" w:cs="NimbusSanL-Regu"/>
                        <w:color w:val="0000FF"/>
                        <w:kern w:val="0"/>
                        <w:sz w:val="22"/>
                      </w:rPr>
                    </m:ctrlPr>
                  </m:sSupPr>
                  <m:e>
                    <m:r>
                      <m:rPr>
                        <m:sty m:val="p"/>
                      </m:rPr>
                      <w:rPr>
                        <w:rFonts w:ascii="Cambria Math" w:hAnsi="Cambria Math" w:cs="NimbusSanL-Regu"/>
                        <w:color w:val="0000FF"/>
                        <w:kern w:val="0"/>
                        <w:sz w:val="22"/>
                      </w:rPr>
                      <m:t>RMSE</m:t>
                    </m:r>
                  </m:e>
                  <m:sup>
                    <m:r>
                      <m:rPr>
                        <m:sty m:val="p"/>
                      </m:rPr>
                      <w:rPr>
                        <w:rFonts w:ascii="Cambria Math" w:hAnsi="Cambria Math" w:cs="NimbusSanL-Regu"/>
                        <w:color w:val="0000FF"/>
                        <w:kern w:val="0"/>
                        <w:sz w:val="22"/>
                      </w:rPr>
                      <m:t>2</m:t>
                    </m:r>
                  </m:sup>
                </m:sSup>
              </m:num>
              <m:den>
                <m:nary>
                  <m:naryPr>
                    <m:chr m:val="∑"/>
                    <m:limLoc m:val="undOvr"/>
                    <m:ctrlPr>
                      <w:rPr>
                        <w:rFonts w:ascii="Cambria Math" w:hAnsi="Cambria Math" w:cs="NimbusSanL-Regu"/>
                        <w:color w:val="0000FF"/>
                        <w:kern w:val="0"/>
                        <w:sz w:val="22"/>
                      </w:rPr>
                    </m:ctrlPr>
                  </m:naryPr>
                  <m:sub>
                    <m:r>
                      <m:rPr>
                        <m:sty m:val="p"/>
                      </m:rPr>
                      <w:rPr>
                        <w:rFonts w:ascii="Cambria Math" w:hAnsi="Cambria Math" w:cs="NimbusSanL-Regu"/>
                        <w:color w:val="0000FF"/>
                        <w:kern w:val="0"/>
                        <w:sz w:val="22"/>
                      </w:rPr>
                      <m:t>i=1</m:t>
                    </m:r>
                  </m:sub>
                  <m:sup>
                    <m:r>
                      <m:rPr>
                        <m:sty m:val="p"/>
                      </m:rPr>
                      <w:rPr>
                        <w:rFonts w:ascii="Cambria Math" w:hAnsi="Cambria Math" w:cs="NimbusSanL-Regu"/>
                        <w:color w:val="0000FF"/>
                        <w:kern w:val="0"/>
                        <w:sz w:val="22"/>
                      </w:rPr>
                      <m:t>n</m:t>
                    </m:r>
                  </m:sup>
                  <m:e>
                    <m:sSup>
                      <m:sSupPr>
                        <m:ctrlPr>
                          <w:rPr>
                            <w:rFonts w:ascii="Cambria Math" w:hAnsi="Cambria Math" w:cs="NimbusSanL-Regu"/>
                            <w:color w:val="0000FF"/>
                            <w:kern w:val="0"/>
                            <w:sz w:val="22"/>
                          </w:rPr>
                        </m:ctrlPr>
                      </m:sSupPr>
                      <m:e>
                        <m:d>
                          <m:dPr>
                            <m:ctrlPr>
                              <w:rPr>
                                <w:rFonts w:ascii="Cambria Math" w:hAnsi="Cambria Math" w:cs="NimbusSanL-Regu"/>
                                <w:color w:val="0000FF"/>
                                <w:kern w:val="0"/>
                                <w:sz w:val="22"/>
                              </w:rPr>
                            </m:ctrlPr>
                          </m:dPr>
                          <m:e>
                            <m:d>
                              <m:dPr>
                                <m:begChr m:val="|"/>
                                <m:endChr m:val="|"/>
                                <m:ctrlPr>
                                  <w:rPr>
                                    <w:rFonts w:ascii="Cambria Math" w:hAnsi="Cambria Math" w:cs="NimbusSanL-Regu"/>
                                    <w:color w:val="0000FF"/>
                                    <w:kern w:val="0"/>
                                    <w:sz w:val="22"/>
                                  </w:rPr>
                                </m:ctrlPr>
                              </m:dPr>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S</m:t>
                                    </m:r>
                                  </m:e>
                                  <m:sub>
                                    <m:r>
                                      <m:rPr>
                                        <m:sty m:val="p"/>
                                      </m:rPr>
                                      <w:rPr>
                                        <w:rFonts w:ascii="Cambria Math" w:hAnsi="Cambria Math" w:cs="NimbusSanL-Regu"/>
                                        <w:color w:val="0000FF"/>
                                        <w:kern w:val="0"/>
                                        <w:sz w:val="22"/>
                                      </w:rPr>
                                      <m:t>i</m:t>
                                    </m:r>
                                  </m:sub>
                                </m:sSub>
                              </m:e>
                            </m:d>
                            <m:r>
                              <m:rPr>
                                <m:sty m:val="p"/>
                              </m:rPr>
                              <w:rPr>
                                <w:rFonts w:ascii="Cambria Math" w:hAnsi="Cambria Math" w:cs="NimbusSanL-Regu"/>
                                <w:color w:val="0000FF"/>
                                <w:kern w:val="0"/>
                                <w:sz w:val="22"/>
                              </w:rPr>
                              <m:t>+</m:t>
                            </m:r>
                            <m:d>
                              <m:dPr>
                                <m:begChr m:val="|"/>
                                <m:endChr m:val="|"/>
                                <m:ctrlPr>
                                  <w:rPr>
                                    <w:rFonts w:ascii="Cambria Math" w:hAnsi="Cambria Math" w:cs="NimbusSanL-Regu"/>
                                    <w:color w:val="0000FF"/>
                                    <w:kern w:val="0"/>
                                    <w:sz w:val="22"/>
                                  </w:rPr>
                                </m:ctrlPr>
                              </m:dPr>
                              <m:e>
                                <m:sSub>
                                  <m:sSubPr>
                                    <m:ctrlPr>
                                      <w:rPr>
                                        <w:rFonts w:ascii="Cambria Math" w:hAnsi="Cambria Math" w:cs="NimbusSanL-Regu"/>
                                        <w:color w:val="0000FF"/>
                                        <w:kern w:val="0"/>
                                        <w:sz w:val="22"/>
                                      </w:rPr>
                                    </m:ctrlPr>
                                  </m:sSubPr>
                                  <m:e>
                                    <m:r>
                                      <m:rPr>
                                        <m:sty m:val="p"/>
                                      </m:rPr>
                                      <w:rPr>
                                        <w:rFonts w:ascii="Cambria Math" w:hAnsi="Cambria Math" w:cs="NimbusSanL-Regu"/>
                                        <w:color w:val="0000FF"/>
                                        <w:kern w:val="0"/>
                                        <w:sz w:val="22"/>
                                      </w:rPr>
                                      <m:t>O</m:t>
                                    </m:r>
                                  </m:e>
                                  <m:sub>
                                    <m:r>
                                      <m:rPr>
                                        <m:sty m:val="p"/>
                                      </m:rPr>
                                      <w:rPr>
                                        <w:rFonts w:ascii="Cambria Math" w:hAnsi="Cambria Math" w:cs="NimbusSanL-Regu"/>
                                        <w:color w:val="0000FF"/>
                                        <w:kern w:val="0"/>
                                        <w:sz w:val="22"/>
                                      </w:rPr>
                                      <m:t>i</m:t>
                                    </m:r>
                                  </m:sub>
                                </m:sSub>
                              </m:e>
                            </m:d>
                          </m:e>
                        </m:d>
                      </m:e>
                      <m:sup>
                        <m:r>
                          <m:rPr>
                            <m:sty m:val="p"/>
                          </m:rPr>
                          <w:rPr>
                            <w:rFonts w:ascii="Cambria Math" w:hAnsi="Cambria Math" w:cs="NimbusSanL-Regu"/>
                            <w:color w:val="0000FF"/>
                            <w:kern w:val="0"/>
                            <w:sz w:val="22"/>
                          </w:rPr>
                          <m:t>2</m:t>
                        </m:r>
                      </m:sup>
                    </m:sSup>
                  </m:e>
                </m:nary>
              </m:den>
            </m:f>
          </m:e>
        </m:d>
      </m:oMath>
      <w:r w:rsidR="00014F26" w:rsidRPr="005F0A93">
        <w:rPr>
          <w:rFonts w:cs="NimbusSanL-Regu"/>
          <w:color w:val="0000FF"/>
          <w:kern w:val="0"/>
          <w:sz w:val="22"/>
        </w:rPr>
        <w:t xml:space="preserve">               </w:t>
      </w:r>
      <w:r w:rsidR="00014F26" w:rsidRPr="005F0A93">
        <w:rPr>
          <w:rFonts w:cs="NimbusSanL-Regu"/>
          <w:color w:val="0000FF"/>
          <w:kern w:val="0"/>
          <w:sz w:val="22"/>
        </w:rPr>
        <w:tab/>
      </w:r>
      <w:r w:rsidR="00014F26" w:rsidRPr="005F0A93">
        <w:rPr>
          <w:rFonts w:cs="NimbusSanL-Regu"/>
          <w:color w:val="0000FF"/>
          <w:kern w:val="0"/>
          <w:sz w:val="22"/>
        </w:rPr>
        <w:tab/>
        <w:t>(6)</w:t>
      </w:r>
    </w:p>
    <w:p w:rsidR="00014F26" w:rsidRPr="005F0A93" w:rsidRDefault="00014F26" w:rsidP="00CB5FA4">
      <w:pPr>
        <w:autoSpaceDE w:val="0"/>
        <w:autoSpaceDN w:val="0"/>
        <w:adjustRightInd w:val="0"/>
        <w:rPr>
          <w:rFonts w:cs="NimbusSanL-Regu"/>
          <w:color w:val="0070C0"/>
          <w:kern w:val="0"/>
          <w:sz w:val="22"/>
        </w:rPr>
      </w:pPr>
      <w:r w:rsidRPr="005F0A93">
        <w:rPr>
          <w:rFonts w:cs="NimbusSanL-Regu"/>
          <w:color w:val="0070C0"/>
          <w:kern w:val="0"/>
          <w:sz w:val="22"/>
        </w:rPr>
        <w:t>”</w:t>
      </w:r>
    </w:p>
    <w:p w:rsidR="006F5EB4" w:rsidRDefault="006722EC" w:rsidP="00CB5FA4">
      <w:pPr>
        <w:autoSpaceDE w:val="0"/>
        <w:autoSpaceDN w:val="0"/>
        <w:adjustRightInd w:val="0"/>
        <w:rPr>
          <w:rFonts w:cs="NimbusSanL-Regu"/>
          <w:color w:val="0000FF"/>
          <w:kern w:val="0"/>
          <w:sz w:val="22"/>
        </w:rPr>
      </w:pPr>
      <w:r>
        <w:rPr>
          <w:rFonts w:cs="NimbusSanL-Regu"/>
          <w:color w:val="0000FF"/>
          <w:kern w:val="0"/>
          <w:sz w:val="22"/>
        </w:rPr>
        <w:t>“</w:t>
      </w:r>
      <w:r w:rsidRPr="006722EC">
        <w:rPr>
          <w:rFonts w:cs="NimbusSanL-Regu"/>
          <w:color w:val="0000FF"/>
          <w:kern w:val="0"/>
          <w:sz w:val="22"/>
        </w:rPr>
        <w:t>Results of the statistical evaluation of daily maximum 8-hour average O</w:t>
      </w:r>
      <w:r w:rsidRPr="001B6984">
        <w:rPr>
          <w:rFonts w:cs="NimbusSanL-Regu"/>
          <w:color w:val="0000FF"/>
          <w:kern w:val="0"/>
          <w:sz w:val="22"/>
          <w:vertAlign w:val="subscript"/>
        </w:rPr>
        <w:t>3</w:t>
      </w:r>
      <w:r w:rsidRPr="006722EC">
        <w:rPr>
          <w:rFonts w:cs="NimbusSanL-Regu"/>
          <w:color w:val="0000FF"/>
          <w:kern w:val="0"/>
          <w:sz w:val="22"/>
        </w:rPr>
        <w:t xml:space="preserve"> (O</w:t>
      </w:r>
      <w:r w:rsidRPr="001B6984">
        <w:rPr>
          <w:rFonts w:cs="NimbusSanL-Regu"/>
          <w:color w:val="0000FF"/>
          <w:kern w:val="0"/>
          <w:sz w:val="22"/>
          <w:vertAlign w:val="subscript"/>
        </w:rPr>
        <w:t>3</w:t>
      </w:r>
      <w:r w:rsidRPr="006722EC">
        <w:rPr>
          <w:rFonts w:cs="NimbusSanL-Regu"/>
          <w:color w:val="0000FF"/>
          <w:kern w:val="0"/>
          <w:sz w:val="22"/>
        </w:rPr>
        <w:t xml:space="preserve"> 8h-max), daily PM</w:t>
      </w:r>
      <w:r w:rsidRPr="001B6984">
        <w:rPr>
          <w:rFonts w:cs="NimbusSanL-Regu"/>
          <w:color w:val="0000FF"/>
          <w:kern w:val="0"/>
          <w:sz w:val="22"/>
          <w:vertAlign w:val="subscript"/>
        </w:rPr>
        <w:t>10</w:t>
      </w:r>
      <w:r w:rsidRPr="006722EC">
        <w:rPr>
          <w:rFonts w:cs="NimbusSanL-Regu"/>
          <w:color w:val="0000FF"/>
          <w:kern w:val="0"/>
          <w:sz w:val="22"/>
        </w:rPr>
        <w:t xml:space="preserve"> concentration and daily PM</w:t>
      </w:r>
      <w:r w:rsidRPr="001B6984">
        <w:rPr>
          <w:rFonts w:cs="NimbusSanL-Regu"/>
          <w:color w:val="0000FF"/>
          <w:kern w:val="0"/>
          <w:sz w:val="22"/>
          <w:vertAlign w:val="subscript"/>
        </w:rPr>
        <w:t>2.5</w:t>
      </w:r>
      <w:r w:rsidRPr="006722EC">
        <w:rPr>
          <w:rFonts w:cs="NimbusSanL-Regu"/>
          <w:color w:val="0000FF"/>
          <w:kern w:val="0"/>
          <w:sz w:val="22"/>
        </w:rPr>
        <w:t xml:space="preserve"> concentration over 10 sites located in Guangzhou are listed in Table 1 and Table 2. Fig. 10 compares the observed and simulated data for the 10 sites in January, April, July and October 2010. The IOA of the 3 pollutants are 0.60-0.95 (O</w:t>
      </w:r>
      <w:r w:rsidRPr="001B6984">
        <w:rPr>
          <w:rFonts w:cs="NimbusSanL-Regu"/>
          <w:color w:val="0000FF"/>
          <w:kern w:val="0"/>
          <w:sz w:val="22"/>
          <w:vertAlign w:val="subscript"/>
        </w:rPr>
        <w:t>3</w:t>
      </w:r>
      <w:r w:rsidRPr="006722EC">
        <w:rPr>
          <w:rFonts w:cs="NimbusSanL-Regu"/>
          <w:color w:val="0000FF"/>
          <w:kern w:val="0"/>
          <w:sz w:val="22"/>
        </w:rPr>
        <w:t xml:space="preserve"> 8h-max), 0.76-0.99 (PM</w:t>
      </w:r>
      <w:r w:rsidRPr="001B6984">
        <w:rPr>
          <w:rFonts w:cs="NimbusSanL-Regu"/>
          <w:color w:val="0000FF"/>
          <w:kern w:val="0"/>
          <w:sz w:val="22"/>
          <w:vertAlign w:val="subscript"/>
        </w:rPr>
        <w:t>10</w:t>
      </w:r>
      <w:r w:rsidRPr="006722EC">
        <w:rPr>
          <w:rFonts w:cs="NimbusSanL-Regu"/>
          <w:color w:val="0000FF"/>
          <w:kern w:val="0"/>
          <w:sz w:val="22"/>
        </w:rPr>
        <w:t>), and 0.77-0.98 (PM</w:t>
      </w:r>
      <w:r w:rsidRPr="001B6984">
        <w:rPr>
          <w:rFonts w:cs="NimbusSanL-Regu"/>
          <w:color w:val="0000FF"/>
          <w:kern w:val="0"/>
          <w:sz w:val="22"/>
          <w:vertAlign w:val="subscript"/>
        </w:rPr>
        <w:t>2.5</w:t>
      </w:r>
      <w:r w:rsidRPr="006722EC">
        <w:rPr>
          <w:rFonts w:cs="NimbusSanL-Regu"/>
          <w:color w:val="0000FF"/>
          <w:kern w:val="0"/>
          <w:sz w:val="22"/>
        </w:rPr>
        <w:t>), respectively. During April and July, for PM</w:t>
      </w:r>
      <w:r w:rsidRPr="001B6984">
        <w:rPr>
          <w:rFonts w:cs="NimbusSanL-Regu"/>
          <w:color w:val="0000FF"/>
          <w:kern w:val="0"/>
          <w:sz w:val="22"/>
          <w:vertAlign w:val="subscript"/>
        </w:rPr>
        <w:t>10</w:t>
      </w:r>
      <w:r w:rsidRPr="006722EC">
        <w:rPr>
          <w:rFonts w:cs="NimbusSanL-Regu"/>
          <w:color w:val="0000FF"/>
          <w:kern w:val="0"/>
          <w:sz w:val="22"/>
        </w:rPr>
        <w:t xml:space="preserve"> and PM</w:t>
      </w:r>
      <w:r w:rsidRPr="001B6984">
        <w:rPr>
          <w:rFonts w:cs="NimbusSanL-Regu"/>
          <w:color w:val="0000FF"/>
          <w:kern w:val="0"/>
          <w:sz w:val="22"/>
          <w:vertAlign w:val="subscript"/>
        </w:rPr>
        <w:t>2.5</w:t>
      </w:r>
      <w:r w:rsidRPr="006722EC">
        <w:rPr>
          <w:rFonts w:cs="NimbusSanL-Regu"/>
          <w:color w:val="0000FF"/>
          <w:kern w:val="0"/>
          <w:sz w:val="22"/>
        </w:rPr>
        <w:t>, the IOA are ranging from 0.91 to 0.99 and from 0.86 to 0.98, shows a high agreement between simulation and observation. The results show that STEM-2K3 well simulated O</w:t>
      </w:r>
      <w:r w:rsidRPr="001B6984">
        <w:rPr>
          <w:rFonts w:cs="NimbusSanL-Regu"/>
          <w:color w:val="0000FF"/>
          <w:kern w:val="0"/>
          <w:sz w:val="22"/>
          <w:vertAlign w:val="subscript"/>
        </w:rPr>
        <w:t>3</w:t>
      </w:r>
      <w:r w:rsidRPr="006722EC">
        <w:rPr>
          <w:rFonts w:cs="NimbusSanL-Regu"/>
          <w:color w:val="0000FF"/>
          <w:kern w:val="0"/>
          <w:sz w:val="22"/>
        </w:rPr>
        <w:t>, PM</w:t>
      </w:r>
      <w:r w:rsidRPr="001B6984">
        <w:rPr>
          <w:rFonts w:cs="NimbusSanL-Regu"/>
          <w:color w:val="0000FF"/>
          <w:kern w:val="0"/>
          <w:sz w:val="22"/>
          <w:vertAlign w:val="subscript"/>
        </w:rPr>
        <w:t>10</w:t>
      </w:r>
      <w:r w:rsidRPr="006722EC">
        <w:rPr>
          <w:rFonts w:cs="NimbusSanL-Regu"/>
          <w:color w:val="0000FF"/>
          <w:kern w:val="0"/>
          <w:sz w:val="22"/>
        </w:rPr>
        <w:t xml:space="preserve"> and PM</w:t>
      </w:r>
      <w:r w:rsidRPr="001B6984">
        <w:rPr>
          <w:rFonts w:cs="NimbusSanL-Regu"/>
          <w:color w:val="0000FF"/>
          <w:kern w:val="0"/>
          <w:sz w:val="22"/>
          <w:vertAlign w:val="subscript"/>
        </w:rPr>
        <w:t>2.5</w:t>
      </w:r>
      <w:r w:rsidRPr="006722EC">
        <w:rPr>
          <w:rFonts w:cs="NimbusSanL-Regu"/>
          <w:color w:val="0000FF"/>
          <w:kern w:val="0"/>
          <w:sz w:val="22"/>
        </w:rPr>
        <w:t xml:space="preserve"> in April and July 2010 while slightly underestimated in January and October 2010, especially during October </w:t>
      </w:r>
      <w:r>
        <w:rPr>
          <w:rFonts w:cs="NimbusSanL-Regu"/>
          <w:color w:val="0000FF"/>
          <w:kern w:val="0"/>
          <w:sz w:val="22"/>
        </w:rPr>
        <w:t>19</w:t>
      </w:r>
      <w:r w:rsidRPr="001B6984">
        <w:rPr>
          <w:rFonts w:cs="NimbusSanL-Regu"/>
          <w:color w:val="0000FF"/>
          <w:kern w:val="0"/>
          <w:sz w:val="22"/>
          <w:vertAlign w:val="superscript"/>
        </w:rPr>
        <w:t>th</w:t>
      </w:r>
      <w:r>
        <w:rPr>
          <w:rFonts w:cs="NimbusSanL-Regu"/>
          <w:color w:val="0000FF"/>
          <w:kern w:val="0"/>
          <w:sz w:val="22"/>
        </w:rPr>
        <w:t>-23</w:t>
      </w:r>
      <w:r w:rsidRPr="001B6984">
        <w:rPr>
          <w:rFonts w:cs="NimbusSanL-Regu"/>
          <w:color w:val="0000FF"/>
          <w:kern w:val="0"/>
          <w:sz w:val="22"/>
          <w:vertAlign w:val="superscript"/>
        </w:rPr>
        <w:t>th</w:t>
      </w:r>
      <w:r>
        <w:rPr>
          <w:rFonts w:cs="NimbusSanL-Regu"/>
          <w:color w:val="0000FF"/>
          <w:kern w:val="0"/>
          <w:sz w:val="22"/>
        </w:rPr>
        <w:t>.</w:t>
      </w:r>
      <w:r w:rsidR="00B44D12">
        <w:rPr>
          <w:rFonts w:cs="NimbusSanL-Regu"/>
          <w:color w:val="0000FF"/>
          <w:kern w:val="0"/>
          <w:sz w:val="22"/>
        </w:rPr>
        <w:t>”</w:t>
      </w:r>
    </w:p>
    <w:p w:rsidR="006722EC" w:rsidRDefault="006722EC" w:rsidP="00CB5FA4">
      <w:pPr>
        <w:autoSpaceDE w:val="0"/>
        <w:autoSpaceDN w:val="0"/>
        <w:adjustRightInd w:val="0"/>
        <w:rPr>
          <w:rFonts w:cs="NimbusSanL-Regu"/>
          <w:color w:val="0000FF"/>
          <w:kern w:val="0"/>
          <w:sz w:val="22"/>
        </w:rPr>
      </w:pPr>
    </w:p>
    <w:p w:rsidR="006722EC" w:rsidRPr="00A85836" w:rsidRDefault="006722EC" w:rsidP="00A85836">
      <w:pPr>
        <w:rPr>
          <w:rFonts w:ascii="Times New Roman" w:hAnsi="Times New Roman" w:cs="Times New Roman"/>
          <w:color w:val="0000FF"/>
          <w:kern w:val="0"/>
          <w:sz w:val="24"/>
          <w:szCs w:val="24"/>
        </w:rPr>
      </w:pPr>
      <w:r w:rsidRPr="00A85836">
        <w:rPr>
          <w:rFonts w:ascii="Times New Roman" w:hAnsi="Times New Roman" w:cs="Times New Roman"/>
          <w:color w:val="0000FF"/>
          <w:kern w:val="0"/>
          <w:sz w:val="24"/>
          <w:szCs w:val="24"/>
        </w:rPr>
        <w:t>Meanwhile, we added statistical evaluation of pollutants simulation in January, April, July and October 2010 with Table 1 and Table 2, comparison between observed and simulated concentrations of air pollutants (daily maximum 8-hour concentration of O3, PM10 and PM2.5) in January, April, July and October 2010 with Fig. 10.</w:t>
      </w:r>
    </w:p>
    <w:p w:rsidR="006722EC" w:rsidRDefault="006722EC" w:rsidP="00CB5FA4">
      <w:pPr>
        <w:autoSpaceDE w:val="0"/>
        <w:autoSpaceDN w:val="0"/>
        <w:adjustRightInd w:val="0"/>
        <w:rPr>
          <w:rFonts w:cs="NimbusSanL-Regu"/>
          <w:color w:val="0000FF"/>
          <w:kern w:val="0"/>
          <w:sz w:val="22"/>
        </w:rPr>
      </w:pPr>
    </w:p>
    <w:p w:rsidR="00014F26" w:rsidRPr="001B6984" w:rsidRDefault="00014F26" w:rsidP="00CB5FA4">
      <w:pPr>
        <w:autoSpaceDE w:val="0"/>
        <w:autoSpaceDN w:val="0"/>
        <w:adjustRightInd w:val="0"/>
        <w:rPr>
          <w:rFonts w:cs="NimbusSanL-Regu"/>
          <w:color w:val="0000FF"/>
          <w:kern w:val="0"/>
          <w:sz w:val="22"/>
        </w:rPr>
      </w:pPr>
    </w:p>
    <w:p w:rsidR="001F45DD" w:rsidRPr="001F45DD" w:rsidRDefault="001F45DD" w:rsidP="00CB5FA4">
      <w:pPr>
        <w:autoSpaceDE w:val="0"/>
        <w:autoSpaceDN w:val="0"/>
        <w:adjustRightInd w:val="0"/>
        <w:rPr>
          <w:rFonts w:ascii="NimbusSanL-Regu" w:hAnsi="NimbusSanL-Regu" w:cs="NimbusSanL-Regu"/>
          <w:kern w:val="0"/>
          <w:sz w:val="24"/>
          <w:szCs w:val="24"/>
        </w:rPr>
      </w:pPr>
    </w:p>
    <w:p w:rsid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 xml:space="preserve">4. “A comprehensive </w:t>
      </w:r>
      <w:proofErr w:type="gramStart"/>
      <w:r w:rsidRPr="006F7D99">
        <w:rPr>
          <w:rFonts w:ascii="NimbusSanL-Regu" w:hAnsi="NimbusSanL-Regu" w:cs="NimbusSanL-Regu"/>
          <w:kern w:val="0"/>
          <w:sz w:val="24"/>
          <w:szCs w:val="24"/>
        </w:rPr>
        <w:t>study</w:t>
      </w:r>
      <w:r w:rsidRPr="006F7D99">
        <w:rPr>
          <w:rFonts w:ascii="CMMI10" w:hAnsi="CMMI10" w:cs="CMMI10"/>
          <w:kern w:val="0"/>
          <w:sz w:val="24"/>
          <w:szCs w:val="24"/>
        </w:rPr>
        <w:t>.</w:t>
      </w:r>
      <w:proofErr w:type="gramEnd"/>
      <w:r w:rsidRPr="006F7D99">
        <w:rPr>
          <w:rFonts w:ascii="CMMI10" w:hAnsi="CMMI10" w:cs="CMMI10"/>
          <w:kern w:val="0"/>
          <w:sz w:val="24"/>
          <w:szCs w:val="24"/>
        </w:rPr>
        <w:t xml:space="preserve"> . .</w:t>
      </w:r>
      <w:r w:rsidRPr="006F7D99">
        <w:rPr>
          <w:rFonts w:ascii="NimbusSanL-Regu" w:hAnsi="NimbusSanL-Regu" w:cs="NimbusSanL-Regu"/>
          <w:kern w:val="0"/>
          <w:sz w:val="24"/>
          <w:szCs w:val="24"/>
        </w:rPr>
        <w:t>O3</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vary in 7-25% from May to November.” Unclear which year the authors refer to these</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 xml:space="preserve">data and results. </w:t>
      </w:r>
    </w:p>
    <w:p w:rsidR="001F45DD" w:rsidRPr="006B6402" w:rsidRDefault="001F45DD" w:rsidP="00CB5FA4">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r w:rsidRPr="006B6402">
        <w:rPr>
          <w:rFonts w:ascii="NimbusSanL-Regu" w:hAnsi="NimbusSanL-Regu" w:cs="NimbusSanL-Regu" w:hint="eastAsia"/>
          <w:color w:val="0000FF"/>
          <w:kern w:val="0"/>
          <w:sz w:val="24"/>
          <w:szCs w:val="24"/>
        </w:rPr>
        <w:t xml:space="preserve"> </w:t>
      </w:r>
      <w:r w:rsidR="0073305C" w:rsidRPr="006B6402">
        <w:rPr>
          <w:rFonts w:ascii="NimbusSanL-Regu" w:hAnsi="NimbusSanL-Regu" w:cs="NimbusSanL-Regu" w:hint="eastAsia"/>
          <w:color w:val="0000FF"/>
          <w:kern w:val="0"/>
          <w:sz w:val="24"/>
          <w:szCs w:val="24"/>
        </w:rPr>
        <w:t>W</w:t>
      </w:r>
      <w:r w:rsidRPr="006B6402">
        <w:rPr>
          <w:rFonts w:ascii="NimbusSanL-Regu" w:hAnsi="NimbusSanL-Regu" w:cs="NimbusSanL-Regu" w:hint="eastAsia"/>
          <w:color w:val="0000FF"/>
          <w:kern w:val="0"/>
          <w:sz w:val="24"/>
          <w:szCs w:val="24"/>
        </w:rPr>
        <w:t>e mentioned at the beginning of this section that year 2010 was s</w:t>
      </w:r>
      <w:r w:rsidR="0073305C" w:rsidRPr="006B6402">
        <w:rPr>
          <w:rFonts w:ascii="NimbusSanL-Regu" w:hAnsi="NimbusSanL-Regu" w:cs="NimbusSanL-Regu" w:hint="eastAsia"/>
          <w:color w:val="0000FF"/>
          <w:kern w:val="0"/>
          <w:sz w:val="24"/>
          <w:szCs w:val="24"/>
        </w:rPr>
        <w:t>elected as the base year. In addition, we</w:t>
      </w:r>
      <w:r w:rsidRPr="006B6402">
        <w:rPr>
          <w:rFonts w:ascii="NimbusSanL-Regu" w:hAnsi="NimbusSanL-Regu" w:cs="NimbusSanL-Regu" w:hint="eastAsia"/>
          <w:color w:val="0000FF"/>
          <w:kern w:val="0"/>
          <w:sz w:val="24"/>
          <w:szCs w:val="24"/>
        </w:rPr>
        <w:t xml:space="preserve"> highlight in all the figures and relevant description that we refer to year 2010. </w:t>
      </w:r>
    </w:p>
    <w:p w:rsidR="001F45DD" w:rsidRDefault="001F45DD" w:rsidP="00CB5FA4">
      <w:pPr>
        <w:autoSpaceDE w:val="0"/>
        <w:autoSpaceDN w:val="0"/>
        <w:adjustRightInd w:val="0"/>
        <w:rPr>
          <w:rFonts w:ascii="NimbusSanL-Regu" w:hAnsi="NimbusSanL-Regu" w:cs="NimbusSanL-Regu"/>
          <w:kern w:val="0"/>
          <w:sz w:val="24"/>
          <w:szCs w:val="24"/>
        </w:rPr>
      </w:pP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 xml:space="preserve">5. </w:t>
      </w:r>
      <w:bookmarkStart w:id="3" w:name="OLE_LINK1"/>
      <w:bookmarkStart w:id="4" w:name="OLE_LINK2"/>
      <w:r w:rsidRPr="006F7D99">
        <w:rPr>
          <w:rFonts w:ascii="NimbusSanL-Regu" w:hAnsi="NimbusSanL-Regu" w:cs="NimbusSanL-Regu"/>
          <w:kern w:val="0"/>
          <w:sz w:val="24"/>
          <w:szCs w:val="24"/>
        </w:rPr>
        <w:t>As the major themes of the paper are about PM2.5 and ozone,</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the problems are very much regional in nature. Nevertheless, for now, some key features</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of the successful regional cooperation between the governments in Guangdong</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and Hong Kong receive very little attention in the present paper. These key features</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can be summarized by two major points: 1, long-term regional cooperation by ways</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of sharing high quality data through operating the PRD regional network (see a PRD</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network paper cited below for reference); 2, data transparency – the scientists and the</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public can access the data and evaluate the effectiveness of key emission reduction</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 xml:space="preserve">measures or initiatives independently. </w:t>
      </w:r>
      <w:bookmarkEnd w:id="3"/>
      <w:bookmarkEnd w:id="4"/>
      <w:r w:rsidRPr="006F7D99">
        <w:rPr>
          <w:rFonts w:ascii="NimbusSanL-Regu" w:hAnsi="NimbusSanL-Regu" w:cs="NimbusSanL-Regu"/>
          <w:kern w:val="0"/>
          <w:sz w:val="24"/>
          <w:szCs w:val="24"/>
        </w:rPr>
        <w:t>In short, information pertaining to regional cooperation</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efforts would also tracks the evolution of industrial growth and emission control</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and provides an evidence-base air quality framework for the management of regional</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air quality problems.</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RE: PRD regional air quality network paper and key regional initiatives</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1. For further information about the PRD regional air quality network paper, please</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refer to the link and the article-in-press version of the paper below.</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http://aaqr.org/Doi.php?id=AAQR-12-10-OA-0276_proof</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RE: Key regional initiatives currently not considered but highly relevant for the present</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paper: –</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I. The Outline of the Plan for the Reform and Development</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of the Pearl River Delta (2008-2020) a) Chinese,</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http://www.provost.cuhk.edu.hk/prvo/provost_media/academic_initiatives/PDR_Framework_Chin.pdf</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 xml:space="preserve">b) English, </w:t>
      </w:r>
      <w:bookmarkStart w:id="5" w:name="OLE_LINK3"/>
      <w:bookmarkStart w:id="6" w:name="OLE_LINK4"/>
      <w:r w:rsidRPr="006F7D99">
        <w:rPr>
          <w:rFonts w:ascii="NimbusSanL-Regu" w:hAnsi="NimbusSanL-Regu" w:cs="NimbusSanL-Regu"/>
          <w:kern w:val="0"/>
          <w:sz w:val="24"/>
          <w:szCs w:val="24"/>
        </w:rPr>
        <w:t>http://www.provost.cuhk.edu.hk/prvo/provost_media/academic_initiatives/PDR_Framework_Eng.pdf</w:t>
      </w:r>
      <w:bookmarkEnd w:id="5"/>
      <w:bookmarkEnd w:id="6"/>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 xml:space="preserve">II. Regional Cooperation Plan on Building a Quality Living </w:t>
      </w:r>
      <w:proofErr w:type="gramStart"/>
      <w:r w:rsidRPr="006F7D99">
        <w:rPr>
          <w:rFonts w:ascii="NimbusSanL-Regu" w:hAnsi="NimbusSanL-Regu" w:cs="NimbusSanL-Regu"/>
          <w:kern w:val="0"/>
          <w:sz w:val="24"/>
          <w:szCs w:val="24"/>
        </w:rPr>
        <w:t>Area a) English</w:t>
      </w:r>
      <w:proofErr w:type="gramEnd"/>
      <w:r w:rsidRPr="006F7D99">
        <w:rPr>
          <w:rFonts w:ascii="NimbusSanL-Regu" w:hAnsi="NimbusSanL-Regu" w:cs="NimbusSanL-Regu"/>
          <w:kern w:val="0"/>
          <w:sz w:val="24"/>
          <w:szCs w:val="24"/>
        </w:rPr>
        <w:t>,</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http://www.epd.gov.hk/epd/english/resources_pub/publications/files/qla_plan_eng.pdf</w:t>
      </w:r>
    </w:p>
    <w:p w:rsidR="006F7D99" w:rsidRP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b) Chinese, http://www.epd.gov.hk/epd/tc_chi/resources_pub/publications/files/qla_plan_chi.pdf</w:t>
      </w:r>
    </w:p>
    <w:p w:rsidR="006F7D99" w:rsidRPr="006B6402" w:rsidRDefault="002175B6" w:rsidP="00CB5FA4">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r w:rsidRPr="006B6402">
        <w:rPr>
          <w:rFonts w:ascii="NimbusSanL-Regu" w:hAnsi="NimbusSanL-Regu" w:cs="NimbusSanL-Regu" w:hint="eastAsia"/>
          <w:color w:val="0000FF"/>
          <w:kern w:val="0"/>
          <w:sz w:val="24"/>
          <w:szCs w:val="24"/>
        </w:rPr>
        <w:t xml:space="preserve"> The following revision was made:</w:t>
      </w:r>
    </w:p>
    <w:p w:rsidR="001D23E2" w:rsidRDefault="002175B6" w:rsidP="002175B6">
      <w:pPr>
        <w:pStyle w:val="a5"/>
        <w:numPr>
          <w:ilvl w:val="0"/>
          <w:numId w:val="2"/>
        </w:numPr>
        <w:autoSpaceDE w:val="0"/>
        <w:autoSpaceDN w:val="0"/>
        <w:adjustRightInd w:val="0"/>
        <w:ind w:firstLineChars="0"/>
        <w:rPr>
          <w:rFonts w:ascii="NimbusSanL-Regu" w:hAnsi="NimbusSanL-Regu" w:cs="NimbusSanL-Regu"/>
          <w:color w:val="0000FF"/>
          <w:kern w:val="0"/>
          <w:sz w:val="24"/>
          <w:szCs w:val="24"/>
        </w:rPr>
      </w:pPr>
      <w:r w:rsidRPr="006B6402">
        <w:rPr>
          <w:rFonts w:ascii="NimbusSanL-Regu" w:hAnsi="NimbusSanL-Regu" w:cs="NimbusSanL-Regu" w:hint="eastAsia"/>
          <w:color w:val="0000FF"/>
          <w:kern w:val="0"/>
          <w:sz w:val="24"/>
          <w:szCs w:val="24"/>
        </w:rPr>
        <w:t xml:space="preserve">Introduction, when discussing the reason Guangzhou is selected as an example, we added the following sentences: </w:t>
      </w:r>
    </w:p>
    <w:p w:rsidR="002175B6" w:rsidRPr="006B6402" w:rsidRDefault="00831AA6" w:rsidP="001D23E2">
      <w:pPr>
        <w:pStyle w:val="a5"/>
        <w:autoSpaceDE w:val="0"/>
        <w:autoSpaceDN w:val="0"/>
        <w:adjustRightInd w:val="0"/>
        <w:ind w:left="360" w:firstLineChars="0" w:firstLine="0"/>
        <w:rPr>
          <w:rFonts w:ascii="NimbusSanL-Regu" w:hAnsi="NimbusSanL-Regu" w:cs="NimbusSanL-Regu"/>
          <w:color w:val="0000FF"/>
          <w:kern w:val="0"/>
          <w:sz w:val="24"/>
          <w:szCs w:val="24"/>
        </w:rPr>
      </w:pPr>
      <w:r w:rsidRPr="006B6402">
        <w:rPr>
          <w:rFonts w:ascii="NimbusSanL-Regu" w:hAnsi="NimbusSanL-Regu" w:cs="NimbusSanL-Regu"/>
          <w:color w:val="0000FF"/>
          <w:kern w:val="0"/>
          <w:sz w:val="24"/>
          <w:szCs w:val="24"/>
        </w:rPr>
        <w:t>“</w:t>
      </w:r>
      <w:r w:rsidR="00CD5409" w:rsidRPr="00CD5409">
        <w:rPr>
          <w:rFonts w:cs="NimbusSanL-Regu"/>
          <w:color w:val="0000FF"/>
          <w:kern w:val="0"/>
          <w:sz w:val="22"/>
        </w:rPr>
        <w:t xml:space="preserve">The successful regional cooperation between the governments in Guangdong and Hong Kong helps the understanding of the PM2.5 and ozone status, which are very much regional in nature. The regional collaborative efforts on joint air quality management includes establishing the first PRD regional air quality monitoring network since 2005 to </w:t>
      </w:r>
      <w:r w:rsidR="00CD5409" w:rsidRPr="00CD5409">
        <w:rPr>
          <w:rFonts w:cs="NimbusSanL-Regu"/>
          <w:color w:val="0000FF"/>
          <w:kern w:val="0"/>
          <w:sz w:val="22"/>
        </w:rPr>
        <w:lastRenderedPageBreak/>
        <w:t>provide high quality air pollution data and publishing data, which has been otherwise under tight scrutiny in the past</w:t>
      </w:r>
      <w:r w:rsidR="00CD5409">
        <w:rPr>
          <w:rFonts w:cs="NimbusSanL-Regu" w:hint="eastAsia"/>
          <w:color w:val="0000FF"/>
          <w:kern w:val="0"/>
          <w:sz w:val="22"/>
        </w:rPr>
        <w:t>.</w:t>
      </w:r>
      <w:r w:rsidR="00B0281D" w:rsidRPr="006B6402">
        <w:rPr>
          <w:rFonts w:cs="NimbusSanL-Regu"/>
          <w:color w:val="0000FF"/>
          <w:kern w:val="0"/>
          <w:sz w:val="22"/>
        </w:rPr>
        <w:t xml:space="preserve"> (</w:t>
      </w:r>
      <w:bookmarkStart w:id="7" w:name="OLE_LINK5"/>
      <w:bookmarkStart w:id="8" w:name="OLE_LINK6"/>
      <w:r w:rsidR="002B4EF6" w:rsidRPr="006B6402">
        <w:rPr>
          <w:rFonts w:cs="NimbusSanL-Regu"/>
          <w:color w:val="0000FF"/>
          <w:kern w:val="0"/>
          <w:sz w:val="22"/>
        </w:rPr>
        <w:t>reference:</w:t>
      </w:r>
      <w:bookmarkEnd w:id="7"/>
      <w:bookmarkEnd w:id="8"/>
      <w:r w:rsidR="002B4EF6" w:rsidRPr="006B6402">
        <w:rPr>
          <w:rFonts w:cs="NimbusSanL-Regu"/>
          <w:color w:val="0000FF"/>
          <w:kern w:val="0"/>
          <w:sz w:val="22"/>
        </w:rPr>
        <w:t xml:space="preserve"> </w:t>
      </w:r>
      <w:proofErr w:type="spellStart"/>
      <w:r w:rsidR="00B0281D" w:rsidRPr="006B6402">
        <w:rPr>
          <w:rFonts w:cs="NimbusSanL-Regu"/>
          <w:color w:val="0000FF"/>
          <w:kern w:val="0"/>
          <w:sz w:val="22"/>
        </w:rPr>
        <w:t>Zhong</w:t>
      </w:r>
      <w:proofErr w:type="spellEnd"/>
      <w:r w:rsidR="00B0281D" w:rsidRPr="006B6402">
        <w:rPr>
          <w:rFonts w:cs="NimbusSanL-Regu"/>
          <w:color w:val="0000FF"/>
          <w:kern w:val="0"/>
          <w:sz w:val="22"/>
        </w:rPr>
        <w:t xml:space="preserve"> L., P. Louie, J. </w:t>
      </w:r>
      <w:proofErr w:type="spellStart"/>
      <w:r w:rsidR="00B0281D" w:rsidRPr="006B6402">
        <w:rPr>
          <w:rFonts w:cs="NimbusSanL-Regu"/>
          <w:color w:val="0000FF"/>
          <w:kern w:val="0"/>
          <w:sz w:val="22"/>
        </w:rPr>
        <w:t>Zheng</w:t>
      </w:r>
      <w:proofErr w:type="spellEnd"/>
      <w:r w:rsidR="00B0281D" w:rsidRPr="006B6402">
        <w:rPr>
          <w:rFonts w:cs="NimbusSanL-Regu"/>
          <w:color w:val="0000FF"/>
          <w:kern w:val="0"/>
          <w:sz w:val="22"/>
        </w:rPr>
        <w:t xml:space="preserve">, K.M. </w:t>
      </w:r>
      <w:proofErr w:type="spellStart"/>
      <w:r w:rsidR="00B0281D" w:rsidRPr="006B6402">
        <w:rPr>
          <w:rFonts w:cs="NimbusSanL-Regu"/>
          <w:color w:val="0000FF"/>
          <w:kern w:val="0"/>
          <w:sz w:val="22"/>
        </w:rPr>
        <w:t>Wai</w:t>
      </w:r>
      <w:proofErr w:type="spellEnd"/>
      <w:r w:rsidR="00B0281D" w:rsidRPr="006B6402">
        <w:rPr>
          <w:rFonts w:cs="NimbusSanL-Regu"/>
          <w:color w:val="0000FF"/>
          <w:kern w:val="0"/>
          <w:sz w:val="22"/>
        </w:rPr>
        <w:t xml:space="preserve">, J. Ho, Z. Yuan, A. Lau, D. </w:t>
      </w:r>
      <w:proofErr w:type="spellStart"/>
      <w:r w:rsidR="00B0281D" w:rsidRPr="006B6402">
        <w:rPr>
          <w:rFonts w:cs="NimbusSanL-Regu"/>
          <w:color w:val="0000FF"/>
          <w:kern w:val="0"/>
          <w:sz w:val="22"/>
        </w:rPr>
        <w:t>Yue</w:t>
      </w:r>
      <w:proofErr w:type="spellEnd"/>
      <w:r w:rsidR="00B0281D" w:rsidRPr="006B6402">
        <w:rPr>
          <w:rFonts w:cs="NimbusSanL-Regu"/>
          <w:color w:val="0000FF"/>
          <w:kern w:val="0"/>
          <w:sz w:val="22"/>
        </w:rPr>
        <w:t xml:space="preserve"> and Y. Zhou: The Pearl River Delta Regional Air Quality Monitoring Network – Regional Collaborative Efforts on Joint Air Quality Management, </w:t>
      </w:r>
      <w:r w:rsidR="001D76BF" w:rsidRPr="006B6402">
        <w:rPr>
          <w:rFonts w:cs="NimbusSanL-Regu"/>
          <w:color w:val="0000FF"/>
          <w:kern w:val="0"/>
          <w:sz w:val="22"/>
        </w:rPr>
        <w:t>Aerosol and Air Quality Research</w:t>
      </w:r>
      <w:r w:rsidR="00C71F17" w:rsidRPr="006B6402">
        <w:rPr>
          <w:rFonts w:cs="NimbusSanL-Regu"/>
          <w:color w:val="0000FF"/>
          <w:kern w:val="0"/>
          <w:sz w:val="22"/>
        </w:rPr>
        <w:t xml:space="preserve">, </w:t>
      </w:r>
      <w:proofErr w:type="spellStart"/>
      <w:r w:rsidR="00B0281D" w:rsidRPr="006B6402">
        <w:rPr>
          <w:rFonts w:cs="NimbusSanL-Regu"/>
          <w:color w:val="0000FF"/>
          <w:kern w:val="0"/>
          <w:sz w:val="22"/>
        </w:rPr>
        <w:t>d</w:t>
      </w:r>
      <w:r w:rsidR="00C71F17" w:rsidRPr="006B6402">
        <w:rPr>
          <w:rFonts w:cs="NimbusSanL-Regu"/>
          <w:color w:val="0000FF"/>
          <w:kern w:val="0"/>
          <w:sz w:val="22"/>
        </w:rPr>
        <w:t>oi</w:t>
      </w:r>
      <w:proofErr w:type="spellEnd"/>
      <w:r w:rsidR="00C71F17" w:rsidRPr="006B6402">
        <w:rPr>
          <w:rFonts w:cs="NimbusSanL-Regu"/>
          <w:color w:val="0000FF"/>
          <w:kern w:val="0"/>
          <w:sz w:val="22"/>
        </w:rPr>
        <w:t>: 10.4209/aaqr.2012.10.0276</w:t>
      </w:r>
      <w:r w:rsidR="00B0281D" w:rsidRPr="006B6402">
        <w:rPr>
          <w:rFonts w:cs="NimbusSanL-Regu"/>
          <w:color w:val="0000FF"/>
          <w:kern w:val="0"/>
          <w:sz w:val="22"/>
        </w:rPr>
        <w:t>)</w:t>
      </w:r>
      <w:r w:rsidRPr="006B6402">
        <w:rPr>
          <w:rFonts w:cs="NimbusSanL-Regu"/>
          <w:color w:val="0000FF"/>
          <w:kern w:val="0"/>
          <w:sz w:val="22"/>
        </w:rPr>
        <w:t>”</w:t>
      </w:r>
    </w:p>
    <w:p w:rsidR="001D23E2" w:rsidRPr="001D23E2" w:rsidRDefault="00633245" w:rsidP="002B4EF6">
      <w:pPr>
        <w:pStyle w:val="a5"/>
        <w:numPr>
          <w:ilvl w:val="0"/>
          <w:numId w:val="2"/>
        </w:numPr>
        <w:autoSpaceDE w:val="0"/>
        <w:autoSpaceDN w:val="0"/>
        <w:adjustRightInd w:val="0"/>
        <w:ind w:firstLineChars="0"/>
        <w:rPr>
          <w:rFonts w:cs="NimbusSanL-Regu"/>
          <w:color w:val="0000FF"/>
          <w:kern w:val="0"/>
          <w:sz w:val="22"/>
        </w:rPr>
      </w:pPr>
      <w:r w:rsidRPr="006B6402">
        <w:rPr>
          <w:rFonts w:ascii="NimbusSanL-Regu" w:hAnsi="NimbusSanL-Regu" w:cs="NimbusSanL-Regu" w:hint="eastAsia"/>
          <w:color w:val="0000FF"/>
          <w:kern w:val="0"/>
          <w:sz w:val="24"/>
          <w:szCs w:val="24"/>
        </w:rPr>
        <w:t>Section 3.1, control principal:</w:t>
      </w:r>
    </w:p>
    <w:p w:rsidR="002175B6" w:rsidRPr="006B6402" w:rsidRDefault="00831AA6" w:rsidP="001D23E2">
      <w:pPr>
        <w:pStyle w:val="a5"/>
        <w:autoSpaceDE w:val="0"/>
        <w:autoSpaceDN w:val="0"/>
        <w:adjustRightInd w:val="0"/>
        <w:ind w:left="360" w:firstLineChars="0" w:firstLine="0"/>
        <w:rPr>
          <w:rFonts w:cs="NimbusSanL-Regu"/>
          <w:color w:val="0000FF"/>
          <w:kern w:val="0"/>
          <w:sz w:val="22"/>
        </w:rPr>
      </w:pPr>
      <w:r w:rsidRPr="006B6402">
        <w:rPr>
          <w:rFonts w:ascii="NimbusSanL-Regu" w:hAnsi="NimbusSanL-Regu" w:cs="NimbusSanL-Regu"/>
          <w:color w:val="0000FF"/>
          <w:kern w:val="0"/>
          <w:sz w:val="24"/>
          <w:szCs w:val="24"/>
        </w:rPr>
        <w:t>“</w:t>
      </w:r>
      <w:r w:rsidR="00CD5409" w:rsidRPr="00BA2892">
        <w:rPr>
          <w:rFonts w:cs="NimbusSanL-Regu"/>
          <w:color w:val="0000FF"/>
          <w:kern w:val="0"/>
          <w:sz w:val="22"/>
        </w:rPr>
        <w:t>The regional control is also considered in this research to provide a background emission inventory. To augment the analysis with local information, the following documents are referenced to develop the regional action plan. 1) before 2012: ‘Clean Air Action Plan in Pearl River Delta in Guangdong Province’, 2) from 2012 to 2020: the ‘Outline of the Plan for the Reform and Development of the Pearl River Delta (2008-2020)’, the ‘Regional Cooperation Plan on Building a Quality Living Area’, the ‘Jointly Prevention &amp; Control of Regional Air Pollution in Pearl River Delta in Guangdong Province’, as well as the ‘Emission Reduction Plan for 2012~2020, Committed by the Framework Agreement between Guang</w:t>
      </w:r>
      <w:r w:rsidR="00CD5409">
        <w:rPr>
          <w:rFonts w:cs="NimbusSanL-Regu"/>
          <w:color w:val="0000FF"/>
          <w:kern w:val="0"/>
          <w:sz w:val="22"/>
        </w:rPr>
        <w:t>dong and Hong Kong Governments’</w:t>
      </w:r>
      <w:r w:rsidRPr="006B6402">
        <w:rPr>
          <w:rFonts w:cs="NimbusSanL-Regu" w:hint="eastAsia"/>
          <w:color w:val="0000FF"/>
          <w:kern w:val="0"/>
          <w:sz w:val="22"/>
        </w:rPr>
        <w:t>.</w:t>
      </w:r>
      <w:r w:rsidRPr="006B6402">
        <w:rPr>
          <w:rFonts w:cs="NimbusSanL-Regu"/>
          <w:color w:val="0000FF"/>
          <w:kern w:val="0"/>
          <w:sz w:val="22"/>
        </w:rPr>
        <w:t>”</w:t>
      </w:r>
    </w:p>
    <w:p w:rsidR="001D23E2" w:rsidRPr="001D23E2" w:rsidRDefault="00633245" w:rsidP="00633245">
      <w:pPr>
        <w:pStyle w:val="a5"/>
        <w:numPr>
          <w:ilvl w:val="0"/>
          <w:numId w:val="2"/>
        </w:numPr>
        <w:autoSpaceDE w:val="0"/>
        <w:autoSpaceDN w:val="0"/>
        <w:adjustRightInd w:val="0"/>
        <w:ind w:firstLineChars="0"/>
        <w:rPr>
          <w:rFonts w:ascii="NimbusSanL-Regu" w:hAnsi="NimbusSanL-Regu" w:cs="NimbusSanL-Regu"/>
          <w:color w:val="0000FF"/>
          <w:kern w:val="0"/>
          <w:sz w:val="24"/>
          <w:szCs w:val="24"/>
        </w:rPr>
      </w:pPr>
      <w:r w:rsidRPr="006B6402">
        <w:rPr>
          <w:rFonts w:ascii="NimbusSanL-Regu" w:hAnsi="NimbusSanL-Regu" w:cs="NimbusSanL-Regu" w:hint="eastAsia"/>
          <w:color w:val="0000FF"/>
          <w:kern w:val="0"/>
          <w:sz w:val="24"/>
          <w:szCs w:val="24"/>
        </w:rPr>
        <w:t>Concluding Remarks</w:t>
      </w:r>
      <w:r w:rsidRPr="006B6402">
        <w:rPr>
          <w:rFonts w:cs="NimbusSanL-Regu" w:hint="eastAsia"/>
          <w:color w:val="0000FF"/>
          <w:kern w:val="0"/>
          <w:sz w:val="22"/>
        </w:rPr>
        <w:t xml:space="preserve">: </w:t>
      </w:r>
    </w:p>
    <w:p w:rsidR="00633245" w:rsidRPr="006B6402" w:rsidRDefault="00BE7CE6" w:rsidP="001D23E2">
      <w:pPr>
        <w:pStyle w:val="a5"/>
        <w:autoSpaceDE w:val="0"/>
        <w:autoSpaceDN w:val="0"/>
        <w:adjustRightInd w:val="0"/>
        <w:ind w:left="360" w:firstLineChars="0" w:firstLine="0"/>
        <w:rPr>
          <w:rFonts w:ascii="NimbusSanL-Regu" w:hAnsi="NimbusSanL-Regu" w:cs="NimbusSanL-Regu"/>
          <w:color w:val="0000FF"/>
          <w:kern w:val="0"/>
          <w:sz w:val="24"/>
          <w:szCs w:val="24"/>
        </w:rPr>
      </w:pPr>
      <w:r w:rsidRPr="006B6402">
        <w:rPr>
          <w:rFonts w:cs="NimbusSanL-Regu"/>
          <w:color w:val="0000FF"/>
          <w:kern w:val="0"/>
          <w:sz w:val="22"/>
        </w:rPr>
        <w:t>“</w:t>
      </w:r>
      <w:r w:rsidR="00CD5409" w:rsidRPr="00CD5409">
        <w:rPr>
          <w:rFonts w:cs="NimbusSanL-Regu"/>
          <w:color w:val="0000FF"/>
          <w:kern w:val="0"/>
          <w:sz w:val="22"/>
        </w:rPr>
        <w:t>Regional cooperation efforts would help the evolution of industrial growth and emission control and provide an evidence-base air quality framework for regional air quality management</w:t>
      </w:r>
      <w:r w:rsidR="00CD5409">
        <w:rPr>
          <w:rFonts w:cs="NimbusSanL-Regu" w:hint="eastAsia"/>
          <w:color w:val="0000FF"/>
          <w:kern w:val="0"/>
          <w:sz w:val="22"/>
        </w:rPr>
        <w:t>.</w:t>
      </w:r>
      <w:r w:rsidRPr="006B6402">
        <w:rPr>
          <w:rFonts w:cs="NimbusSanL-Regu"/>
          <w:color w:val="0000FF"/>
          <w:kern w:val="0"/>
          <w:sz w:val="22"/>
        </w:rPr>
        <w:t>”</w:t>
      </w:r>
    </w:p>
    <w:p w:rsidR="002175B6" w:rsidRDefault="002175B6" w:rsidP="00CB5FA4">
      <w:pPr>
        <w:autoSpaceDE w:val="0"/>
        <w:autoSpaceDN w:val="0"/>
        <w:adjustRightInd w:val="0"/>
        <w:rPr>
          <w:rFonts w:ascii="NimbusSanL-Regu" w:hAnsi="NimbusSanL-Regu" w:cs="NimbusSanL-Regu"/>
          <w:kern w:val="0"/>
          <w:sz w:val="24"/>
          <w:szCs w:val="24"/>
        </w:rPr>
      </w:pPr>
    </w:p>
    <w:p w:rsid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6. RE: page 20938, lines 15-21 and Table 1, Without taking into consideration of</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the difference in VOC composition, OH concentration levels, emission sources and</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individual species reactivity levels in terms of ozone formation, it may be too crude to</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make estimations for VOC/NOx reduction ratios by simply comparing the control efforts</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 xml:space="preserve">between PRD and California. </w:t>
      </w:r>
      <w:r w:rsidRPr="005D22FA">
        <w:rPr>
          <w:rFonts w:ascii="NimbusSanL-Regu" w:hAnsi="NimbusSanL-Regu" w:cs="NimbusSanL-Regu"/>
          <w:kern w:val="0"/>
          <w:sz w:val="24"/>
          <w:szCs w:val="24"/>
        </w:rPr>
        <w:t>The authors should at least acknowledge the limitations</w:t>
      </w:r>
      <w:r w:rsidRPr="005D22FA">
        <w:rPr>
          <w:rFonts w:ascii="NimbusSanL-Regu" w:hAnsi="NimbusSanL-Regu" w:cs="NimbusSanL-Regu" w:hint="eastAsia"/>
          <w:kern w:val="0"/>
          <w:sz w:val="24"/>
          <w:szCs w:val="24"/>
        </w:rPr>
        <w:t xml:space="preserve"> </w:t>
      </w:r>
      <w:r w:rsidRPr="005D22FA">
        <w:rPr>
          <w:rFonts w:ascii="NimbusSanL-Regu" w:hAnsi="NimbusSanL-Regu" w:cs="NimbusSanL-Regu"/>
          <w:kern w:val="0"/>
          <w:sz w:val="24"/>
          <w:szCs w:val="24"/>
        </w:rPr>
        <w:t>of taking this approach or the scientific basis of making this kind of estimations of</w:t>
      </w:r>
      <w:r w:rsidRPr="005D22FA">
        <w:rPr>
          <w:rFonts w:ascii="NimbusSanL-Regu" w:hAnsi="NimbusSanL-Regu" w:cs="NimbusSanL-Regu" w:hint="eastAsia"/>
          <w:kern w:val="0"/>
          <w:sz w:val="24"/>
          <w:szCs w:val="24"/>
        </w:rPr>
        <w:t xml:space="preserve"> </w:t>
      </w:r>
      <w:r w:rsidRPr="005D22FA">
        <w:rPr>
          <w:rFonts w:ascii="NimbusSanL-Regu" w:hAnsi="NimbusSanL-Regu" w:cs="NimbusSanL-Regu"/>
          <w:kern w:val="0"/>
          <w:sz w:val="24"/>
          <w:szCs w:val="24"/>
        </w:rPr>
        <w:t>VOC/NOx reductions rat</w:t>
      </w:r>
      <w:r w:rsidRPr="006F7D99">
        <w:rPr>
          <w:rFonts w:ascii="NimbusSanL-Regu" w:hAnsi="NimbusSanL-Regu" w:cs="NimbusSanL-Regu"/>
          <w:kern w:val="0"/>
          <w:sz w:val="24"/>
          <w:szCs w:val="24"/>
        </w:rPr>
        <w:t>io should be stated carefully. Nevertheless, putting VOC as</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one of the pollutants to be targeted for specific control is a correct direction. But more</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scientific studies in the PRD region to support the evaluation of control strategies and</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formulation of effective control strategies are needed.</w:t>
      </w:r>
    </w:p>
    <w:p w:rsidR="001D23E2" w:rsidRDefault="00204C7F" w:rsidP="00CB5FA4">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r w:rsidRPr="006B6402">
        <w:rPr>
          <w:rFonts w:ascii="NimbusSanL-Regu" w:hAnsi="NimbusSanL-Regu" w:cs="NimbusSanL-Regu" w:hint="eastAsia"/>
          <w:color w:val="0000FF"/>
          <w:kern w:val="0"/>
          <w:sz w:val="24"/>
          <w:szCs w:val="24"/>
        </w:rPr>
        <w:t xml:space="preserve"> </w:t>
      </w:r>
      <w:r w:rsidR="00A85836">
        <w:rPr>
          <w:rFonts w:ascii="NimbusSanL-Regu" w:hAnsi="NimbusSanL-Regu" w:cs="NimbusSanL-Regu" w:hint="eastAsia"/>
          <w:color w:val="0000FF"/>
          <w:kern w:val="0"/>
          <w:sz w:val="24"/>
          <w:szCs w:val="24"/>
        </w:rPr>
        <w:t xml:space="preserve">We have mentioned this limitation of taking this approach in the revision. </w:t>
      </w:r>
      <w:r w:rsidR="00024EB6" w:rsidRPr="006B6402">
        <w:rPr>
          <w:rFonts w:ascii="NimbusSanL-Regu" w:hAnsi="NimbusSanL-Regu" w:cs="NimbusSanL-Regu" w:hint="eastAsia"/>
          <w:color w:val="0000FF"/>
          <w:kern w:val="0"/>
          <w:sz w:val="24"/>
          <w:szCs w:val="24"/>
        </w:rPr>
        <w:t>Section 5.2, table 1:</w:t>
      </w:r>
      <w:r w:rsidR="001D5239" w:rsidRPr="006B6402">
        <w:rPr>
          <w:rFonts w:ascii="NimbusSanL-Regu" w:hAnsi="NimbusSanL-Regu" w:cs="NimbusSanL-Regu" w:hint="eastAsia"/>
          <w:color w:val="0000FF"/>
          <w:kern w:val="0"/>
          <w:sz w:val="24"/>
          <w:szCs w:val="24"/>
        </w:rPr>
        <w:t xml:space="preserve"> </w:t>
      </w:r>
    </w:p>
    <w:p w:rsidR="00F146C0" w:rsidRPr="006B6402" w:rsidRDefault="006E4658" w:rsidP="00CB5FA4">
      <w:pPr>
        <w:autoSpaceDE w:val="0"/>
        <w:autoSpaceDN w:val="0"/>
        <w:adjustRightInd w:val="0"/>
        <w:rPr>
          <w:rFonts w:ascii="NimbusSanL-Regu" w:hAnsi="NimbusSanL-Regu" w:cs="NimbusSanL-Regu"/>
          <w:color w:val="0000FF"/>
          <w:kern w:val="0"/>
          <w:sz w:val="24"/>
          <w:szCs w:val="24"/>
        </w:rPr>
      </w:pPr>
      <w:r w:rsidRPr="006B6402">
        <w:rPr>
          <w:rFonts w:ascii="NimbusSanL-Regu" w:hAnsi="NimbusSanL-Regu" w:cs="NimbusSanL-Regu"/>
          <w:color w:val="0000FF"/>
          <w:kern w:val="0"/>
          <w:sz w:val="24"/>
          <w:szCs w:val="24"/>
        </w:rPr>
        <w:t>“</w:t>
      </w:r>
      <w:r w:rsidR="001D23E2" w:rsidRPr="001D23E2">
        <w:rPr>
          <w:rFonts w:cs="NimbusSanL-Regu"/>
          <w:color w:val="0000FF"/>
          <w:kern w:val="0"/>
          <w:sz w:val="22"/>
        </w:rPr>
        <w:t>Both this study and the California VOCs emission data provide only total VOCs or ROG emission amounts without detailed species and ozone formation potential information. More scientific studies in the PRD region are needed to support the evaluation of control strategies and ozone effects. These studies must consider the difference in VOC composition, OH concentration levels, and individual species reactivity levels.  Nevertheless, Guangzhou needs very strong control of VOCs to reduce its ozone.</w:t>
      </w:r>
      <w:r w:rsidRPr="006B6402">
        <w:rPr>
          <w:rFonts w:cs="NimbusSanL-Regu"/>
          <w:color w:val="0000FF"/>
          <w:kern w:val="0"/>
          <w:sz w:val="22"/>
        </w:rPr>
        <w:t>”</w:t>
      </w:r>
    </w:p>
    <w:p w:rsidR="006F7D99" w:rsidRPr="006F7D99" w:rsidRDefault="006F7D99" w:rsidP="00CB5FA4">
      <w:pPr>
        <w:autoSpaceDE w:val="0"/>
        <w:autoSpaceDN w:val="0"/>
        <w:adjustRightInd w:val="0"/>
        <w:rPr>
          <w:rFonts w:ascii="NimbusSanL-Regu" w:hAnsi="NimbusSanL-Regu" w:cs="NimbusSanL-Regu"/>
          <w:kern w:val="0"/>
          <w:sz w:val="24"/>
          <w:szCs w:val="24"/>
        </w:rPr>
      </w:pPr>
    </w:p>
    <w:p w:rsid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7. In terms of economic, China is on a significant growth path, how would the emission</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 xml:space="preserve">reduction targets account for the growth factor for </w:t>
      </w:r>
      <w:proofErr w:type="gramStart"/>
      <w:r w:rsidRPr="006F7D99">
        <w:rPr>
          <w:rFonts w:ascii="NimbusSanL-Regu" w:hAnsi="NimbusSanL-Regu" w:cs="NimbusSanL-Regu"/>
          <w:kern w:val="0"/>
          <w:sz w:val="24"/>
          <w:szCs w:val="24"/>
        </w:rPr>
        <w:t>all the</w:t>
      </w:r>
      <w:proofErr w:type="gramEnd"/>
      <w:r w:rsidRPr="006F7D99">
        <w:rPr>
          <w:rFonts w:ascii="NimbusSanL-Regu" w:hAnsi="NimbusSanL-Regu" w:cs="NimbusSanL-Regu"/>
          <w:kern w:val="0"/>
          <w:sz w:val="24"/>
          <w:szCs w:val="24"/>
        </w:rPr>
        <w:t xml:space="preserve"> major pollutant list in the paper</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(SO2, NO2, PM10, PM2.5, and VOC). In other words, are growth factors accounted for</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in model scenarios? If not, why not.</w:t>
      </w:r>
    </w:p>
    <w:p w:rsidR="00E073BF" w:rsidRDefault="00D96B86" w:rsidP="00CB5FA4">
      <w:pPr>
        <w:autoSpaceDE w:val="0"/>
        <w:autoSpaceDN w:val="0"/>
        <w:adjustRightInd w:val="0"/>
        <w:rPr>
          <w:rFonts w:ascii="NimbusSanL-Regu" w:hAnsi="NimbusSanL-Regu" w:cs="NimbusSanL-Regu"/>
          <w:color w:val="0000FF"/>
          <w:kern w:val="0"/>
          <w:sz w:val="24"/>
          <w:szCs w:val="24"/>
        </w:rPr>
      </w:pPr>
      <w:r w:rsidRPr="006B6402">
        <w:rPr>
          <w:rFonts w:ascii="NimbusSanL-Regu" w:hAnsi="NimbusSanL-Regu" w:cs="NimbusSanL-Regu" w:hint="eastAsia"/>
          <w:color w:val="0000FF"/>
          <w:kern w:val="0"/>
          <w:sz w:val="24"/>
          <w:szCs w:val="24"/>
        </w:rPr>
        <w:t xml:space="preserve">Yes, the economy growth is accounted in our scenarios. </w:t>
      </w:r>
      <w:r w:rsidR="00BE3DB0" w:rsidRPr="006B6402">
        <w:rPr>
          <w:rFonts w:ascii="NimbusSanL-Regu" w:hAnsi="NimbusSanL-Regu" w:cs="NimbusSanL-Regu" w:hint="eastAsia"/>
          <w:color w:val="0000FF"/>
          <w:kern w:val="0"/>
          <w:sz w:val="24"/>
          <w:szCs w:val="24"/>
        </w:rPr>
        <w:t xml:space="preserve">The logic is project </w:t>
      </w:r>
      <w:r w:rsidR="00BE3DB0" w:rsidRPr="006B6402">
        <w:rPr>
          <w:rFonts w:ascii="NimbusSanL-Regu" w:hAnsi="NimbusSanL-Regu" w:cs="NimbusSanL-Regu" w:hint="eastAsia"/>
          <w:color w:val="0000FF"/>
          <w:kern w:val="0"/>
          <w:sz w:val="24"/>
          <w:szCs w:val="24"/>
        </w:rPr>
        <w:lastRenderedPageBreak/>
        <w:t xml:space="preserve">non-control scenario considering economic development and then project emission reduction based on government plans. </w:t>
      </w:r>
      <w:r w:rsidR="00E073BF" w:rsidRPr="006B6402">
        <w:rPr>
          <w:rFonts w:ascii="NimbusSanL-Regu" w:hAnsi="NimbusSanL-Regu" w:cs="NimbusSanL-Regu" w:hint="eastAsia"/>
          <w:color w:val="0000FF"/>
          <w:kern w:val="0"/>
          <w:sz w:val="24"/>
          <w:szCs w:val="24"/>
        </w:rPr>
        <w:t xml:space="preserve">An additional </w:t>
      </w:r>
      <w:r w:rsidR="00E073BF" w:rsidRPr="006B6402">
        <w:rPr>
          <w:rFonts w:ascii="NimbusSanL-Regu" w:hAnsi="NimbusSanL-Regu" w:cs="NimbusSanL-Regu"/>
          <w:color w:val="0000FF"/>
          <w:kern w:val="0"/>
          <w:sz w:val="24"/>
          <w:szCs w:val="24"/>
        </w:rPr>
        <w:t>description</w:t>
      </w:r>
      <w:r w:rsidR="00E073BF" w:rsidRPr="006B6402">
        <w:rPr>
          <w:rFonts w:ascii="NimbusSanL-Regu" w:hAnsi="NimbusSanL-Regu" w:cs="NimbusSanL-Regu" w:hint="eastAsia"/>
          <w:color w:val="0000FF"/>
          <w:kern w:val="0"/>
          <w:sz w:val="24"/>
          <w:szCs w:val="24"/>
        </w:rPr>
        <w:t xml:space="preserve"> is provided</w:t>
      </w:r>
      <w:r w:rsidR="00C852B3">
        <w:rPr>
          <w:rFonts w:ascii="NimbusSanL-Regu" w:hAnsi="NimbusSanL-Regu" w:cs="NimbusSanL-Regu" w:hint="eastAsia"/>
          <w:color w:val="0000FF"/>
          <w:kern w:val="0"/>
          <w:sz w:val="24"/>
          <w:szCs w:val="24"/>
        </w:rPr>
        <w:t xml:space="preserve"> in section 3.2</w:t>
      </w:r>
      <w:r w:rsidR="00E073BF" w:rsidRPr="006B6402">
        <w:rPr>
          <w:rFonts w:ascii="NimbusSanL-Regu" w:hAnsi="NimbusSanL-Regu" w:cs="NimbusSanL-Regu" w:hint="eastAsia"/>
          <w:color w:val="0000FF"/>
          <w:kern w:val="0"/>
          <w:sz w:val="24"/>
          <w:szCs w:val="24"/>
        </w:rPr>
        <w:t>:</w:t>
      </w:r>
    </w:p>
    <w:p w:rsidR="006B6402" w:rsidRPr="006B6402" w:rsidRDefault="006B6402" w:rsidP="00CB5FA4">
      <w:pPr>
        <w:autoSpaceDE w:val="0"/>
        <w:autoSpaceDN w:val="0"/>
        <w:adjustRightInd w:val="0"/>
        <w:rPr>
          <w:rFonts w:ascii="NimbusSanL-Regu" w:hAnsi="NimbusSanL-Regu" w:cs="NimbusSanL-Regu"/>
          <w:color w:val="0000FF"/>
          <w:kern w:val="0"/>
          <w:sz w:val="24"/>
          <w:szCs w:val="24"/>
        </w:rPr>
      </w:pPr>
    </w:p>
    <w:p w:rsidR="00A41109" w:rsidRDefault="00A41109" w:rsidP="00CB5FA4">
      <w:pPr>
        <w:autoSpaceDE w:val="0"/>
        <w:autoSpaceDN w:val="0"/>
        <w:adjustRightInd w:val="0"/>
        <w:rPr>
          <w:rFonts w:cs="NimbusSanL-Regu"/>
          <w:color w:val="0000FF"/>
          <w:kern w:val="0"/>
          <w:sz w:val="22"/>
        </w:rPr>
      </w:pPr>
      <w:r w:rsidRPr="006B6402">
        <w:rPr>
          <w:rFonts w:cs="NimbusSanL-Regu"/>
          <w:color w:val="0000FF"/>
          <w:kern w:val="0"/>
          <w:sz w:val="22"/>
        </w:rPr>
        <w:t>“</w:t>
      </w:r>
      <w:r w:rsidR="00C852B3" w:rsidRPr="00C852B3">
        <w:rPr>
          <w:rFonts w:cs="NimbusSanL-Regu"/>
          <w:color w:val="0000FF"/>
          <w:kern w:val="0"/>
          <w:sz w:val="22"/>
        </w:rPr>
        <w:t xml:space="preserve">A Business As Usual (BAU) scenario is set up as the first step to reflect the projection of economic development in the region with the present emission control level maintained. If no further control is taken in Guangzhou, the total emissions of SO2, NOX, PM10, PM2.5, and VOC would reach 145, 361, 173, 84 and 402 thousand tons by 2025. </w:t>
      </w:r>
      <w:r w:rsidR="00E071CD" w:rsidRPr="006B6402">
        <w:rPr>
          <w:rFonts w:cs="NimbusSanL-Regu" w:hint="eastAsia"/>
          <w:color w:val="0000FF"/>
          <w:kern w:val="0"/>
          <w:sz w:val="22"/>
        </w:rPr>
        <w:t xml:space="preserve"> </w:t>
      </w:r>
    </w:p>
    <w:p w:rsidR="006B6402" w:rsidRPr="006B6402" w:rsidRDefault="006B6402" w:rsidP="00CB5FA4">
      <w:pPr>
        <w:autoSpaceDE w:val="0"/>
        <w:autoSpaceDN w:val="0"/>
        <w:adjustRightInd w:val="0"/>
        <w:rPr>
          <w:rFonts w:cs="NimbusSanL-Regu"/>
          <w:color w:val="0000FF"/>
          <w:kern w:val="0"/>
          <w:sz w:val="22"/>
        </w:rPr>
      </w:pPr>
    </w:p>
    <w:p w:rsidR="00A41109" w:rsidRDefault="00C852B3" w:rsidP="00CB5FA4">
      <w:pPr>
        <w:autoSpaceDE w:val="0"/>
        <w:autoSpaceDN w:val="0"/>
        <w:adjustRightInd w:val="0"/>
        <w:rPr>
          <w:rFonts w:cs="NimbusSanL-Regu"/>
          <w:color w:val="0000FF"/>
          <w:kern w:val="0"/>
          <w:sz w:val="22"/>
        </w:rPr>
      </w:pPr>
      <w:r w:rsidRPr="00C852B3">
        <w:rPr>
          <w:rFonts w:cs="NimbusSanL-Regu"/>
          <w:color w:val="0000FF"/>
          <w:kern w:val="0"/>
          <w:sz w:val="22"/>
        </w:rPr>
        <w:t>The major pollution control measures include</w:t>
      </w:r>
      <w:proofErr w:type="gramStart"/>
      <w:r w:rsidRPr="00C852B3">
        <w:rPr>
          <w:rFonts w:cs="NimbusSanL-Regu"/>
          <w:color w:val="0000FF"/>
          <w:kern w:val="0"/>
          <w:sz w:val="22"/>
        </w:rPr>
        <w:t>:</w:t>
      </w:r>
      <w:r w:rsidR="00A41109" w:rsidRPr="006B6402">
        <w:rPr>
          <w:rFonts w:cs="NimbusSanL-Regu"/>
          <w:color w:val="0000FF"/>
          <w:kern w:val="0"/>
          <w:sz w:val="22"/>
        </w:rPr>
        <w:t>…</w:t>
      </w:r>
      <w:r w:rsidR="00A41109" w:rsidRPr="006B6402">
        <w:rPr>
          <w:rFonts w:cs="NimbusSanL-Regu" w:hint="eastAsia"/>
          <w:color w:val="0000FF"/>
          <w:kern w:val="0"/>
          <w:sz w:val="22"/>
        </w:rPr>
        <w:t>.</w:t>
      </w:r>
      <w:proofErr w:type="gramEnd"/>
    </w:p>
    <w:p w:rsidR="006B6402" w:rsidRPr="006B6402" w:rsidRDefault="006B6402" w:rsidP="00CB5FA4">
      <w:pPr>
        <w:autoSpaceDE w:val="0"/>
        <w:autoSpaceDN w:val="0"/>
        <w:adjustRightInd w:val="0"/>
        <w:rPr>
          <w:rFonts w:cs="NimbusSanL-Regu"/>
          <w:color w:val="0000FF"/>
          <w:kern w:val="0"/>
          <w:sz w:val="22"/>
        </w:rPr>
      </w:pPr>
    </w:p>
    <w:p w:rsidR="00A41109" w:rsidRDefault="00C852B3" w:rsidP="00CB5FA4">
      <w:pPr>
        <w:autoSpaceDE w:val="0"/>
        <w:autoSpaceDN w:val="0"/>
        <w:adjustRightInd w:val="0"/>
        <w:rPr>
          <w:rFonts w:cs="NimbusSanL-Regu"/>
          <w:color w:val="0000FF"/>
          <w:kern w:val="0"/>
          <w:sz w:val="22"/>
        </w:rPr>
      </w:pPr>
      <w:r w:rsidRPr="00C852B3">
        <w:rPr>
          <w:rFonts w:cs="NimbusSanL-Regu"/>
          <w:color w:val="0000FF"/>
          <w:kern w:val="0"/>
          <w:sz w:val="22"/>
        </w:rPr>
        <w:t>Based on those emission control plans, an estimate can be made of the changes on emission rates as well as source activity levels.</w:t>
      </w:r>
      <w:r w:rsidR="00BE3DB0" w:rsidRPr="006B6402">
        <w:rPr>
          <w:rFonts w:cs="NimbusSanL-Regu"/>
          <w:color w:val="0000FF"/>
          <w:kern w:val="0"/>
          <w:sz w:val="22"/>
        </w:rPr>
        <w:t>…</w:t>
      </w:r>
    </w:p>
    <w:p w:rsidR="006B6402" w:rsidRPr="006B6402" w:rsidRDefault="006B6402" w:rsidP="00CB5FA4">
      <w:pPr>
        <w:autoSpaceDE w:val="0"/>
        <w:autoSpaceDN w:val="0"/>
        <w:adjustRightInd w:val="0"/>
        <w:rPr>
          <w:rFonts w:cs="NimbusSanL-Regu"/>
          <w:color w:val="0000FF"/>
          <w:kern w:val="0"/>
          <w:sz w:val="22"/>
        </w:rPr>
      </w:pPr>
    </w:p>
    <w:p w:rsidR="00F146C0" w:rsidRPr="006B6402" w:rsidRDefault="00C852B3" w:rsidP="00CB5FA4">
      <w:pPr>
        <w:autoSpaceDE w:val="0"/>
        <w:autoSpaceDN w:val="0"/>
        <w:adjustRightInd w:val="0"/>
        <w:rPr>
          <w:rFonts w:ascii="NimbusSanL-Regu" w:hAnsi="NimbusSanL-Regu" w:cs="NimbusSanL-Regu"/>
          <w:color w:val="0000FF"/>
          <w:kern w:val="0"/>
          <w:sz w:val="24"/>
          <w:szCs w:val="24"/>
        </w:rPr>
      </w:pPr>
      <w:r w:rsidRPr="00C852B3">
        <w:rPr>
          <w:rFonts w:cs="NimbusSanL-Regu"/>
          <w:color w:val="0000FF"/>
          <w:kern w:val="0"/>
          <w:sz w:val="22"/>
        </w:rPr>
        <w:t>Combined with our base year emission inventory, the emission reduction potential for both new sources and present sources were estim</w:t>
      </w:r>
      <w:r>
        <w:rPr>
          <w:rFonts w:cs="NimbusSanL-Regu"/>
          <w:color w:val="0000FF"/>
          <w:kern w:val="0"/>
          <w:sz w:val="22"/>
        </w:rPr>
        <w:t>ated using a bottom-up approach</w:t>
      </w:r>
      <w:r w:rsidR="00BE3DB0" w:rsidRPr="006B6402">
        <w:rPr>
          <w:rFonts w:cs="NimbusSanL-Regu"/>
          <w:color w:val="0000FF"/>
          <w:kern w:val="0"/>
          <w:sz w:val="22"/>
        </w:rPr>
        <w:t>.</w:t>
      </w:r>
      <w:r w:rsidR="00A41109" w:rsidRPr="006B6402">
        <w:rPr>
          <w:rFonts w:cs="NimbusSanL-Regu"/>
          <w:color w:val="0000FF"/>
          <w:kern w:val="0"/>
          <w:sz w:val="22"/>
        </w:rPr>
        <w:t>”</w:t>
      </w:r>
    </w:p>
    <w:p w:rsidR="006F7D99" w:rsidRPr="006B6402" w:rsidRDefault="006F7D99" w:rsidP="00CB5FA4">
      <w:pPr>
        <w:autoSpaceDE w:val="0"/>
        <w:autoSpaceDN w:val="0"/>
        <w:adjustRightInd w:val="0"/>
        <w:rPr>
          <w:rFonts w:ascii="NimbusSanL-Regu" w:hAnsi="NimbusSanL-Regu" w:cs="NimbusSanL-Regu"/>
          <w:color w:val="0000FF"/>
          <w:kern w:val="0"/>
          <w:sz w:val="24"/>
          <w:szCs w:val="24"/>
        </w:rPr>
      </w:pPr>
    </w:p>
    <w:p w:rsidR="006F7D99"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8. RE: page 20935, under air quality models and model evaluation, the evaluation</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of compliance for PM2.5 and PM10 with the annual standards were performed, however,</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 xml:space="preserve">the evaluation for 24-hr standards were missing. Why the </w:t>
      </w:r>
      <w:proofErr w:type="gramStart"/>
      <w:r w:rsidRPr="006F7D99">
        <w:rPr>
          <w:rFonts w:ascii="NimbusSanL-Regu" w:hAnsi="NimbusSanL-Regu" w:cs="NimbusSanL-Regu"/>
          <w:kern w:val="0"/>
          <w:sz w:val="24"/>
          <w:szCs w:val="24"/>
        </w:rPr>
        <w:t>evaluation for 24-hr</w:t>
      </w:r>
      <w:r>
        <w:rPr>
          <w:rFonts w:ascii="NimbusSanL-Regu" w:hAnsi="NimbusSanL-Regu" w:cs="NimbusSanL-Regu" w:hint="eastAsia"/>
          <w:kern w:val="0"/>
          <w:sz w:val="24"/>
          <w:szCs w:val="24"/>
        </w:rPr>
        <w:t xml:space="preserve"> </w:t>
      </w:r>
      <w:r w:rsidRPr="006F7D99">
        <w:rPr>
          <w:rFonts w:ascii="NimbusSanL-Regu" w:hAnsi="NimbusSanL-Regu" w:cs="NimbusSanL-Regu"/>
          <w:kern w:val="0"/>
          <w:sz w:val="24"/>
          <w:szCs w:val="24"/>
        </w:rPr>
        <w:t>standards were</w:t>
      </w:r>
      <w:proofErr w:type="gramEnd"/>
      <w:r w:rsidRPr="006F7D99">
        <w:rPr>
          <w:rFonts w:ascii="NimbusSanL-Regu" w:hAnsi="NimbusSanL-Regu" w:cs="NimbusSanL-Regu"/>
          <w:kern w:val="0"/>
          <w:sz w:val="24"/>
          <w:szCs w:val="24"/>
        </w:rPr>
        <w:t xml:space="preserve"> missing?</w:t>
      </w:r>
    </w:p>
    <w:p w:rsidR="00A44B14" w:rsidRDefault="00F97D68" w:rsidP="00CB5FA4">
      <w:pPr>
        <w:autoSpaceDE w:val="0"/>
        <w:autoSpaceDN w:val="0"/>
        <w:adjustRightInd w:val="0"/>
        <w:rPr>
          <w:rFonts w:ascii="NimbusSanL-Regu" w:hAnsi="NimbusSanL-Regu" w:cs="NimbusSanL-Regu"/>
          <w:color w:val="0000FF"/>
          <w:kern w:val="0"/>
          <w:sz w:val="24"/>
          <w:szCs w:val="24"/>
        </w:rPr>
      </w:pPr>
      <w:r w:rsidRPr="006B6402">
        <w:rPr>
          <w:rFonts w:ascii="NimbusSanL-Regu" w:hAnsi="NimbusSanL-Regu" w:cs="NimbusSanL-Regu" w:hint="eastAsia"/>
          <w:color w:val="0000FF"/>
          <w:kern w:val="0"/>
          <w:sz w:val="24"/>
          <w:szCs w:val="24"/>
        </w:rPr>
        <w:t>The target of model use in this study is to provide the annual concentration</w:t>
      </w:r>
      <w:r w:rsidR="00F17A0F" w:rsidRPr="006B6402">
        <w:rPr>
          <w:rFonts w:ascii="NimbusSanL-Regu" w:hAnsi="NimbusSanL-Regu" w:cs="NimbusSanL-Regu" w:hint="eastAsia"/>
          <w:color w:val="0000FF"/>
          <w:kern w:val="0"/>
          <w:sz w:val="24"/>
          <w:szCs w:val="24"/>
        </w:rPr>
        <w:t xml:space="preserve"> because the first step on air quality improvement is based on annual concentration attainment. Thus,</w:t>
      </w:r>
      <w:r w:rsidRPr="006B6402">
        <w:rPr>
          <w:rFonts w:ascii="NimbusSanL-Regu" w:hAnsi="NimbusSanL-Regu" w:cs="NimbusSanL-Regu" w:hint="eastAsia"/>
          <w:color w:val="0000FF"/>
          <w:kern w:val="0"/>
          <w:sz w:val="24"/>
          <w:szCs w:val="24"/>
        </w:rPr>
        <w:t xml:space="preserve"> the evaluation of </w:t>
      </w:r>
      <w:r w:rsidRPr="006B6402">
        <w:rPr>
          <w:rFonts w:ascii="NimbusSanL-Regu" w:hAnsi="NimbusSanL-Regu" w:cs="NimbusSanL-Regu"/>
          <w:color w:val="0000FF"/>
          <w:kern w:val="0"/>
          <w:sz w:val="24"/>
          <w:szCs w:val="24"/>
        </w:rPr>
        <w:t>compliance for PM</w:t>
      </w:r>
      <w:r w:rsidRPr="006B6402">
        <w:rPr>
          <w:rFonts w:ascii="NimbusSanL-Regu" w:hAnsi="NimbusSanL-Regu" w:cs="NimbusSanL-Regu"/>
          <w:color w:val="0000FF"/>
          <w:kern w:val="0"/>
          <w:sz w:val="24"/>
          <w:szCs w:val="24"/>
          <w:vertAlign w:val="subscript"/>
        </w:rPr>
        <w:t>2.5</w:t>
      </w:r>
      <w:r w:rsidRPr="006B6402">
        <w:rPr>
          <w:rFonts w:ascii="NimbusSanL-Regu" w:hAnsi="NimbusSanL-Regu" w:cs="NimbusSanL-Regu"/>
          <w:color w:val="0000FF"/>
          <w:kern w:val="0"/>
          <w:sz w:val="24"/>
          <w:szCs w:val="24"/>
        </w:rPr>
        <w:t xml:space="preserve"> and PM</w:t>
      </w:r>
      <w:r w:rsidRPr="006B6402">
        <w:rPr>
          <w:rFonts w:ascii="NimbusSanL-Regu" w:hAnsi="NimbusSanL-Regu" w:cs="NimbusSanL-Regu"/>
          <w:color w:val="0000FF"/>
          <w:kern w:val="0"/>
          <w:sz w:val="24"/>
          <w:szCs w:val="24"/>
          <w:vertAlign w:val="subscript"/>
        </w:rPr>
        <w:t>10</w:t>
      </w:r>
      <w:r w:rsidRPr="006B6402">
        <w:rPr>
          <w:rFonts w:ascii="NimbusSanL-Regu" w:hAnsi="NimbusSanL-Regu" w:cs="NimbusSanL-Regu"/>
          <w:color w:val="0000FF"/>
          <w:kern w:val="0"/>
          <w:sz w:val="24"/>
          <w:szCs w:val="24"/>
        </w:rPr>
        <w:t xml:space="preserve"> with the annual standards w</w:t>
      </w:r>
      <w:r w:rsidRPr="006B6402">
        <w:rPr>
          <w:rFonts w:ascii="NimbusSanL-Regu" w:hAnsi="NimbusSanL-Regu" w:cs="NimbusSanL-Regu" w:hint="eastAsia"/>
          <w:color w:val="0000FF"/>
          <w:kern w:val="0"/>
          <w:sz w:val="24"/>
          <w:szCs w:val="24"/>
        </w:rPr>
        <w:t>as</w:t>
      </w:r>
      <w:r w:rsidRPr="006B6402">
        <w:rPr>
          <w:rFonts w:ascii="NimbusSanL-Regu" w:hAnsi="NimbusSanL-Regu" w:cs="NimbusSanL-Regu"/>
          <w:color w:val="0000FF"/>
          <w:kern w:val="0"/>
          <w:sz w:val="24"/>
          <w:szCs w:val="24"/>
        </w:rPr>
        <w:t xml:space="preserve"> performed</w:t>
      </w:r>
      <w:r w:rsidRPr="006B6402">
        <w:rPr>
          <w:rFonts w:ascii="NimbusSanL-Regu" w:hAnsi="NimbusSanL-Regu" w:cs="NimbusSanL-Regu" w:hint="eastAsia"/>
          <w:color w:val="0000FF"/>
          <w:kern w:val="0"/>
          <w:sz w:val="24"/>
          <w:szCs w:val="24"/>
        </w:rPr>
        <w:t>. To further provide a technical background to readers, w</w:t>
      </w:r>
      <w:r w:rsidR="00A44B14" w:rsidRPr="006B6402">
        <w:rPr>
          <w:rFonts w:ascii="NimbusSanL-Regu" w:hAnsi="NimbusSanL-Regu" w:cs="NimbusSanL-Regu" w:hint="eastAsia"/>
          <w:color w:val="0000FF"/>
          <w:kern w:val="0"/>
          <w:sz w:val="24"/>
          <w:szCs w:val="24"/>
        </w:rPr>
        <w:t xml:space="preserve">e reference our previous paper to explain the model evaluation. </w:t>
      </w:r>
      <w:r w:rsidRPr="006B6402">
        <w:rPr>
          <w:rFonts w:ascii="NimbusSanL-Regu" w:hAnsi="NimbusSanL-Regu" w:cs="NimbusSanL-Regu" w:hint="eastAsia"/>
          <w:color w:val="0000FF"/>
          <w:kern w:val="0"/>
          <w:sz w:val="24"/>
          <w:szCs w:val="24"/>
        </w:rPr>
        <w:t>In our previous research, the evaluation based on 24-hr concentration is provided.</w:t>
      </w:r>
    </w:p>
    <w:p w:rsidR="00B44D12" w:rsidRDefault="00B44D12" w:rsidP="00CB5FA4">
      <w:pPr>
        <w:autoSpaceDE w:val="0"/>
        <w:autoSpaceDN w:val="0"/>
        <w:adjustRightInd w:val="0"/>
        <w:rPr>
          <w:rFonts w:ascii="NimbusSanL-Regu" w:hAnsi="NimbusSanL-Regu" w:cs="NimbusSanL-Regu"/>
          <w:color w:val="0000FF"/>
          <w:kern w:val="0"/>
          <w:sz w:val="24"/>
          <w:szCs w:val="24"/>
        </w:rPr>
      </w:pPr>
    </w:p>
    <w:p w:rsidR="00B44D12" w:rsidRDefault="00B44D12" w:rsidP="00CB5FA4">
      <w:pPr>
        <w:autoSpaceDE w:val="0"/>
        <w:autoSpaceDN w:val="0"/>
        <w:adjustRightInd w:val="0"/>
        <w:rPr>
          <w:rFonts w:cs="NimbusSanL-Regu"/>
          <w:color w:val="0000FF"/>
          <w:kern w:val="0"/>
          <w:sz w:val="22"/>
        </w:rPr>
      </w:pPr>
      <w:r>
        <w:rPr>
          <w:rFonts w:cs="NimbusSanL-Regu"/>
          <w:color w:val="0000FF"/>
          <w:kern w:val="0"/>
          <w:sz w:val="22"/>
        </w:rPr>
        <w:t>W</w:t>
      </w:r>
      <w:r w:rsidRPr="006F5EB4">
        <w:rPr>
          <w:rFonts w:cs="NimbusSanL-Regu"/>
          <w:color w:val="0000FF"/>
          <w:kern w:val="0"/>
          <w:sz w:val="22"/>
        </w:rPr>
        <w:t>e made the following changes in</w:t>
      </w:r>
      <w:r>
        <w:rPr>
          <w:rFonts w:cs="NimbusSanL-Regu"/>
          <w:color w:val="0000FF"/>
          <w:kern w:val="0"/>
          <w:sz w:val="22"/>
        </w:rPr>
        <w:t xml:space="preserve"> section 4.1 of</w:t>
      </w:r>
      <w:r w:rsidRPr="006F5EB4">
        <w:rPr>
          <w:rFonts w:cs="NimbusSanL-Regu"/>
          <w:color w:val="0000FF"/>
          <w:kern w:val="0"/>
          <w:sz w:val="22"/>
        </w:rPr>
        <w:t xml:space="preserve"> manuscript</w:t>
      </w:r>
      <w:r>
        <w:rPr>
          <w:rFonts w:cs="NimbusSanL-Regu"/>
          <w:color w:val="0000FF"/>
          <w:kern w:val="0"/>
          <w:sz w:val="22"/>
        </w:rPr>
        <w:t>:</w:t>
      </w:r>
    </w:p>
    <w:p w:rsidR="00B44D12" w:rsidRDefault="00B44D12" w:rsidP="00CB5FA4">
      <w:pPr>
        <w:autoSpaceDE w:val="0"/>
        <w:autoSpaceDN w:val="0"/>
        <w:adjustRightInd w:val="0"/>
        <w:rPr>
          <w:rFonts w:cs="NimbusSanL-Regu"/>
          <w:color w:val="0000FF"/>
          <w:kern w:val="0"/>
          <w:sz w:val="22"/>
        </w:rPr>
      </w:pPr>
    </w:p>
    <w:p w:rsidR="00B44D12" w:rsidRDefault="00B44D12" w:rsidP="00CB5FA4">
      <w:pPr>
        <w:autoSpaceDE w:val="0"/>
        <w:autoSpaceDN w:val="0"/>
        <w:adjustRightInd w:val="0"/>
        <w:rPr>
          <w:rFonts w:cs="NimbusSanL-Regu"/>
          <w:color w:val="0000FF"/>
          <w:kern w:val="0"/>
          <w:sz w:val="22"/>
        </w:rPr>
      </w:pPr>
      <w:r>
        <w:rPr>
          <w:rFonts w:cs="NimbusSanL-Regu"/>
          <w:color w:val="0000FF"/>
          <w:kern w:val="0"/>
          <w:sz w:val="22"/>
        </w:rPr>
        <w:t>“</w:t>
      </w:r>
      <w:bookmarkStart w:id="9" w:name="OLE_LINK7"/>
      <w:bookmarkStart w:id="10" w:name="OLE_LINK8"/>
      <w:r w:rsidRPr="00B44D12">
        <w:rPr>
          <w:rFonts w:cs="NimbusSanL-Regu"/>
          <w:color w:val="0000FF"/>
          <w:kern w:val="0"/>
          <w:sz w:val="22"/>
        </w:rPr>
        <w:t>The target of model use in this st</w:t>
      </w:r>
      <w:bookmarkEnd w:id="9"/>
      <w:bookmarkEnd w:id="10"/>
      <w:r w:rsidRPr="00B44D12">
        <w:rPr>
          <w:rFonts w:cs="NimbusSanL-Regu"/>
          <w:color w:val="0000FF"/>
          <w:kern w:val="0"/>
          <w:sz w:val="22"/>
        </w:rPr>
        <w:t>udy is to provide the annual concentration because the first step on air quality improvement is based on annual concentration attainment. Thus, the evaluation of compliance for PM</w:t>
      </w:r>
      <w:r w:rsidRPr="001B6984">
        <w:rPr>
          <w:rFonts w:cs="NimbusSanL-Regu"/>
          <w:color w:val="0000FF"/>
          <w:kern w:val="0"/>
          <w:sz w:val="22"/>
          <w:vertAlign w:val="subscript"/>
        </w:rPr>
        <w:t>2.5</w:t>
      </w:r>
      <w:r w:rsidRPr="00B44D12">
        <w:rPr>
          <w:rFonts w:cs="NimbusSanL-Regu"/>
          <w:color w:val="0000FF"/>
          <w:kern w:val="0"/>
          <w:sz w:val="22"/>
        </w:rPr>
        <w:t xml:space="preserve"> and PM</w:t>
      </w:r>
      <w:r w:rsidRPr="001B6984">
        <w:rPr>
          <w:rFonts w:cs="NimbusSanL-Regu"/>
          <w:color w:val="0000FF"/>
          <w:kern w:val="0"/>
          <w:sz w:val="22"/>
          <w:vertAlign w:val="subscript"/>
        </w:rPr>
        <w:t>10</w:t>
      </w:r>
      <w:r w:rsidRPr="00B44D12">
        <w:rPr>
          <w:rFonts w:cs="NimbusSanL-Regu"/>
          <w:color w:val="0000FF"/>
          <w:kern w:val="0"/>
          <w:sz w:val="22"/>
        </w:rPr>
        <w:t xml:space="preserve"> with the annual standards was performed.</w:t>
      </w:r>
      <w:r>
        <w:rPr>
          <w:rFonts w:cs="NimbusSanL-Regu"/>
          <w:color w:val="0000FF"/>
          <w:kern w:val="0"/>
          <w:sz w:val="22"/>
        </w:rPr>
        <w:t>”</w:t>
      </w:r>
    </w:p>
    <w:p w:rsidR="00B44D12" w:rsidRPr="006B6402" w:rsidRDefault="00B44D12" w:rsidP="00CB5FA4">
      <w:pPr>
        <w:autoSpaceDE w:val="0"/>
        <w:autoSpaceDN w:val="0"/>
        <w:adjustRightInd w:val="0"/>
        <w:rPr>
          <w:rFonts w:ascii="NimbusSanL-Regu" w:hAnsi="NimbusSanL-Regu" w:cs="NimbusSanL-Regu"/>
          <w:color w:val="0000FF"/>
          <w:kern w:val="0"/>
          <w:sz w:val="24"/>
          <w:szCs w:val="24"/>
        </w:rPr>
      </w:pPr>
    </w:p>
    <w:p w:rsidR="006F7D99" w:rsidRPr="006F7D99" w:rsidRDefault="006F7D99" w:rsidP="00CB5FA4">
      <w:pPr>
        <w:autoSpaceDE w:val="0"/>
        <w:autoSpaceDN w:val="0"/>
        <w:adjustRightInd w:val="0"/>
        <w:rPr>
          <w:rFonts w:ascii="NimbusSanL-Regu" w:hAnsi="NimbusSanL-Regu" w:cs="NimbusSanL-Regu"/>
          <w:kern w:val="0"/>
          <w:sz w:val="24"/>
          <w:szCs w:val="24"/>
        </w:rPr>
      </w:pPr>
    </w:p>
    <w:p w:rsidR="008F4FF6" w:rsidRDefault="006F7D99" w:rsidP="00CB5FA4">
      <w:pPr>
        <w:autoSpaceDE w:val="0"/>
        <w:autoSpaceDN w:val="0"/>
        <w:adjustRightInd w:val="0"/>
        <w:rPr>
          <w:rFonts w:ascii="NimbusSanL-Regu" w:hAnsi="NimbusSanL-Regu" w:cs="NimbusSanL-Regu"/>
          <w:kern w:val="0"/>
          <w:sz w:val="24"/>
          <w:szCs w:val="24"/>
        </w:rPr>
      </w:pPr>
      <w:r w:rsidRPr="006F7D99">
        <w:rPr>
          <w:rFonts w:ascii="NimbusSanL-Regu" w:hAnsi="NimbusSanL-Regu" w:cs="NimbusSanL-Regu"/>
          <w:kern w:val="0"/>
          <w:sz w:val="24"/>
          <w:szCs w:val="24"/>
        </w:rPr>
        <w:t xml:space="preserve">Technical corrections </w:t>
      </w:r>
    </w:p>
    <w:p w:rsidR="006F7D99" w:rsidRPr="00217EC9" w:rsidRDefault="006F7D99" w:rsidP="00217EC9">
      <w:pPr>
        <w:pStyle w:val="a5"/>
        <w:numPr>
          <w:ilvl w:val="0"/>
          <w:numId w:val="3"/>
        </w:numPr>
        <w:autoSpaceDE w:val="0"/>
        <w:autoSpaceDN w:val="0"/>
        <w:adjustRightInd w:val="0"/>
        <w:ind w:firstLineChars="0"/>
        <w:rPr>
          <w:rFonts w:ascii="NimbusSanL-Regu" w:hAnsi="NimbusSanL-Regu" w:cs="NimbusSanL-Regu"/>
          <w:kern w:val="0"/>
          <w:sz w:val="24"/>
          <w:szCs w:val="24"/>
        </w:rPr>
      </w:pPr>
      <w:r w:rsidRPr="00217EC9">
        <w:rPr>
          <w:rFonts w:ascii="NimbusSanL-Regu" w:hAnsi="NimbusSanL-Regu" w:cs="NimbusSanL-Regu"/>
          <w:kern w:val="0"/>
          <w:sz w:val="24"/>
          <w:szCs w:val="24"/>
        </w:rPr>
        <w:t>I would recommend an English speaking to review and polish</w:t>
      </w:r>
      <w:r w:rsidRPr="00217EC9">
        <w:rPr>
          <w:rFonts w:ascii="NimbusSanL-Regu" w:hAnsi="NimbusSanL-Regu" w:cs="NimbusSanL-Regu" w:hint="eastAsia"/>
          <w:kern w:val="0"/>
          <w:sz w:val="24"/>
          <w:szCs w:val="24"/>
        </w:rPr>
        <w:t xml:space="preserve"> </w:t>
      </w:r>
      <w:r w:rsidRPr="00217EC9">
        <w:rPr>
          <w:rFonts w:ascii="NimbusSanL-Regu" w:hAnsi="NimbusSanL-Regu" w:cs="NimbusSanL-Regu"/>
          <w:kern w:val="0"/>
          <w:sz w:val="24"/>
          <w:szCs w:val="24"/>
        </w:rPr>
        <w:t>the paper with a view to add clarity and help the readers better understand the key issues.</w:t>
      </w:r>
    </w:p>
    <w:p w:rsidR="00217EC9" w:rsidRPr="006B6402" w:rsidRDefault="00217EC9" w:rsidP="00217EC9">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p>
    <w:p w:rsidR="008F4FF6" w:rsidRPr="00217EC9" w:rsidRDefault="006F7D99" w:rsidP="00217EC9">
      <w:pPr>
        <w:pStyle w:val="a5"/>
        <w:numPr>
          <w:ilvl w:val="0"/>
          <w:numId w:val="3"/>
        </w:numPr>
        <w:autoSpaceDE w:val="0"/>
        <w:autoSpaceDN w:val="0"/>
        <w:adjustRightInd w:val="0"/>
        <w:ind w:firstLineChars="0"/>
        <w:rPr>
          <w:rFonts w:ascii="NimbusSanL-Regu" w:hAnsi="NimbusSanL-Regu" w:cs="NimbusSanL-Regu"/>
          <w:kern w:val="0"/>
          <w:sz w:val="24"/>
          <w:szCs w:val="24"/>
        </w:rPr>
      </w:pPr>
      <w:r w:rsidRPr="00217EC9">
        <w:rPr>
          <w:rFonts w:ascii="NimbusSanL-Regu" w:hAnsi="NimbusSanL-Regu" w:cs="NimbusSanL-Regu"/>
          <w:kern w:val="0"/>
          <w:sz w:val="24"/>
          <w:szCs w:val="24"/>
        </w:rPr>
        <w:t>Page 20925, line 22 “The annual health standard for PM2.5 was setting</w:t>
      </w:r>
      <w:proofErr w:type="gramStart"/>
      <w:r w:rsidRPr="00217EC9">
        <w:rPr>
          <w:rFonts w:ascii="CMMI10" w:hAnsi="CMMI10" w:cs="CMMI10"/>
          <w:kern w:val="0"/>
          <w:sz w:val="24"/>
          <w:szCs w:val="24"/>
        </w:rPr>
        <w:t>. . .</w:t>
      </w:r>
      <w:r w:rsidRPr="00217EC9">
        <w:rPr>
          <w:rFonts w:ascii="NimbusSanL-Regu" w:hAnsi="NimbusSanL-Regu" w:cs="NimbusSanL-Regu"/>
          <w:kern w:val="0"/>
          <w:sz w:val="24"/>
          <w:szCs w:val="24"/>
        </w:rPr>
        <w:t>..for</w:t>
      </w:r>
      <w:proofErr w:type="gramEnd"/>
      <w:r w:rsidRPr="00217EC9">
        <w:rPr>
          <w:rFonts w:ascii="NimbusSanL-Regu" w:hAnsi="NimbusSanL-Regu" w:cs="NimbusSanL-Regu" w:hint="eastAsia"/>
          <w:kern w:val="0"/>
          <w:sz w:val="24"/>
          <w:szCs w:val="24"/>
        </w:rPr>
        <w:t xml:space="preserve"> </w:t>
      </w:r>
      <w:r w:rsidRPr="00217EC9">
        <w:rPr>
          <w:rFonts w:ascii="NimbusSanL-Regu" w:hAnsi="NimbusSanL-Regu" w:cs="NimbusSanL-Regu"/>
          <w:kern w:val="0"/>
          <w:sz w:val="24"/>
          <w:szCs w:val="24"/>
        </w:rPr>
        <w:t xml:space="preserve">the first”, this should be air quality standard rather than health standard. </w:t>
      </w:r>
    </w:p>
    <w:p w:rsidR="00217EC9" w:rsidRPr="006B6402" w:rsidRDefault="00217EC9" w:rsidP="00217EC9">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p>
    <w:p w:rsidR="008F4FF6" w:rsidRPr="00217EC9" w:rsidRDefault="006F7D99" w:rsidP="00217EC9">
      <w:pPr>
        <w:pStyle w:val="a5"/>
        <w:numPr>
          <w:ilvl w:val="0"/>
          <w:numId w:val="3"/>
        </w:numPr>
        <w:autoSpaceDE w:val="0"/>
        <w:autoSpaceDN w:val="0"/>
        <w:adjustRightInd w:val="0"/>
        <w:ind w:firstLineChars="0"/>
        <w:rPr>
          <w:rFonts w:ascii="NimbusSanL-Regu" w:hAnsi="NimbusSanL-Regu" w:cs="NimbusSanL-Regu"/>
          <w:kern w:val="0"/>
          <w:sz w:val="24"/>
          <w:szCs w:val="24"/>
        </w:rPr>
      </w:pPr>
      <w:r w:rsidRPr="00217EC9">
        <w:rPr>
          <w:rFonts w:ascii="NimbusSanL-Regu" w:hAnsi="NimbusSanL-Regu" w:cs="NimbusSanL-Regu"/>
          <w:kern w:val="0"/>
          <w:sz w:val="24"/>
          <w:szCs w:val="24"/>
        </w:rPr>
        <w:t>Page</w:t>
      </w:r>
      <w:r w:rsidRPr="00217EC9">
        <w:rPr>
          <w:rFonts w:ascii="NimbusSanL-Regu" w:hAnsi="NimbusSanL-Regu" w:cs="NimbusSanL-Regu" w:hint="eastAsia"/>
          <w:kern w:val="0"/>
          <w:sz w:val="24"/>
          <w:szCs w:val="24"/>
        </w:rPr>
        <w:t xml:space="preserve"> </w:t>
      </w:r>
      <w:r w:rsidRPr="00217EC9">
        <w:rPr>
          <w:rFonts w:ascii="NimbusSanL-Regu" w:hAnsi="NimbusSanL-Regu" w:cs="NimbusSanL-Regu"/>
          <w:kern w:val="0"/>
          <w:sz w:val="24"/>
          <w:szCs w:val="24"/>
        </w:rPr>
        <w:t xml:space="preserve">20929, line 19, “constant” should read “consistent”. </w:t>
      </w:r>
    </w:p>
    <w:p w:rsidR="00217EC9" w:rsidRPr="006B6402" w:rsidRDefault="00217EC9" w:rsidP="00217EC9">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p>
    <w:p w:rsidR="008F4FF6" w:rsidRPr="00217EC9" w:rsidRDefault="006F7D99" w:rsidP="00217EC9">
      <w:pPr>
        <w:pStyle w:val="a5"/>
        <w:numPr>
          <w:ilvl w:val="0"/>
          <w:numId w:val="3"/>
        </w:numPr>
        <w:autoSpaceDE w:val="0"/>
        <w:autoSpaceDN w:val="0"/>
        <w:adjustRightInd w:val="0"/>
        <w:ind w:firstLineChars="0"/>
        <w:rPr>
          <w:rFonts w:ascii="NimbusSanL-Regu" w:hAnsi="NimbusSanL-Regu" w:cs="NimbusSanL-Regu"/>
          <w:kern w:val="0"/>
          <w:sz w:val="24"/>
          <w:szCs w:val="24"/>
        </w:rPr>
      </w:pPr>
      <w:r w:rsidRPr="00217EC9">
        <w:rPr>
          <w:rFonts w:ascii="NimbusSanL-Regu" w:hAnsi="NimbusSanL-Regu" w:cs="NimbusSanL-Regu"/>
          <w:kern w:val="0"/>
          <w:sz w:val="24"/>
          <w:szCs w:val="24"/>
        </w:rPr>
        <w:lastRenderedPageBreak/>
        <w:t>Page 20929, line 22, “The problem</w:t>
      </w:r>
      <w:r w:rsidRPr="00217EC9">
        <w:rPr>
          <w:rFonts w:ascii="NimbusSanL-Regu" w:hAnsi="NimbusSanL-Regu" w:cs="NimbusSanL-Regu" w:hint="eastAsia"/>
          <w:kern w:val="0"/>
          <w:sz w:val="24"/>
          <w:szCs w:val="24"/>
        </w:rPr>
        <w:t xml:space="preserve"> </w:t>
      </w:r>
      <w:r w:rsidRPr="00217EC9">
        <w:rPr>
          <w:rFonts w:ascii="NimbusSanL-Regu" w:hAnsi="NimbusSanL-Regu" w:cs="NimbusSanL-Regu"/>
          <w:kern w:val="0"/>
          <w:sz w:val="24"/>
          <w:szCs w:val="24"/>
        </w:rPr>
        <w:t>would be a local issue rather than a regional issue”. Any scientific basis to back up</w:t>
      </w:r>
      <w:r w:rsidRPr="00217EC9">
        <w:rPr>
          <w:rFonts w:ascii="NimbusSanL-Regu" w:hAnsi="NimbusSanL-Regu" w:cs="NimbusSanL-Regu" w:hint="eastAsia"/>
          <w:kern w:val="0"/>
          <w:sz w:val="24"/>
          <w:szCs w:val="24"/>
        </w:rPr>
        <w:t xml:space="preserve"> </w:t>
      </w:r>
      <w:r w:rsidRPr="00217EC9">
        <w:rPr>
          <w:rFonts w:ascii="NimbusSanL-Regu" w:hAnsi="NimbusSanL-Regu" w:cs="NimbusSanL-Regu"/>
          <w:kern w:val="0"/>
          <w:sz w:val="24"/>
          <w:szCs w:val="24"/>
        </w:rPr>
        <w:t>this claim? What is the share or ratios between local and regional contribution to PM10</w:t>
      </w:r>
      <w:r w:rsidRPr="00217EC9">
        <w:rPr>
          <w:rFonts w:ascii="NimbusSanL-Regu" w:hAnsi="NimbusSanL-Regu" w:cs="NimbusSanL-Regu" w:hint="eastAsia"/>
          <w:kern w:val="0"/>
          <w:sz w:val="24"/>
          <w:szCs w:val="24"/>
        </w:rPr>
        <w:t xml:space="preserve"> </w:t>
      </w:r>
      <w:r w:rsidRPr="00217EC9">
        <w:rPr>
          <w:rFonts w:ascii="NimbusSanL-Regu" w:hAnsi="NimbusSanL-Regu" w:cs="NimbusSanL-Regu"/>
          <w:kern w:val="0"/>
          <w:sz w:val="24"/>
          <w:szCs w:val="24"/>
        </w:rPr>
        <w:t xml:space="preserve">levels in Guangzhou? </w:t>
      </w:r>
    </w:p>
    <w:p w:rsidR="00217EC9" w:rsidRPr="006B6402" w:rsidRDefault="00F17A0F" w:rsidP="00217EC9">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r w:rsidRPr="006B6402">
        <w:rPr>
          <w:rFonts w:ascii="NimbusSanL-Regu" w:hAnsi="NimbusSanL-Regu" w:cs="NimbusSanL-Regu" w:hint="eastAsia"/>
          <w:color w:val="0000FF"/>
          <w:kern w:val="0"/>
          <w:sz w:val="24"/>
          <w:szCs w:val="24"/>
        </w:rPr>
        <w:t xml:space="preserve"> </w:t>
      </w:r>
      <w:r w:rsidR="00217EC9" w:rsidRPr="006B6402">
        <w:rPr>
          <w:rFonts w:ascii="NimbusSanL-Regu" w:hAnsi="NimbusSanL-Regu" w:cs="NimbusSanL-Regu" w:hint="eastAsia"/>
          <w:color w:val="0000FF"/>
          <w:kern w:val="0"/>
          <w:sz w:val="24"/>
          <w:szCs w:val="24"/>
        </w:rPr>
        <w:t>We do not want to discuss the contribution to PM</w:t>
      </w:r>
      <w:r w:rsidR="00217EC9" w:rsidRPr="006B6402">
        <w:rPr>
          <w:rFonts w:ascii="NimbusSanL-Regu" w:hAnsi="NimbusSanL-Regu" w:cs="NimbusSanL-Regu" w:hint="eastAsia"/>
          <w:color w:val="0000FF"/>
          <w:kern w:val="0"/>
          <w:sz w:val="24"/>
          <w:szCs w:val="24"/>
          <w:vertAlign w:val="subscript"/>
        </w:rPr>
        <w:t>10</w:t>
      </w:r>
      <w:r w:rsidR="00217EC9" w:rsidRPr="006B6402">
        <w:rPr>
          <w:rFonts w:ascii="NimbusSanL-Regu" w:hAnsi="NimbusSanL-Regu" w:cs="NimbusSanL-Regu" w:hint="eastAsia"/>
          <w:color w:val="0000FF"/>
          <w:kern w:val="0"/>
          <w:sz w:val="24"/>
          <w:szCs w:val="24"/>
        </w:rPr>
        <w:t xml:space="preserve"> here, thus this sentence is deleted. By the way, this modification should be in Page 20929, line 27. </w:t>
      </w:r>
    </w:p>
    <w:p w:rsidR="008F4FF6" w:rsidRPr="00A401A4" w:rsidRDefault="006F7D99" w:rsidP="00A401A4">
      <w:pPr>
        <w:pStyle w:val="a5"/>
        <w:numPr>
          <w:ilvl w:val="0"/>
          <w:numId w:val="3"/>
        </w:numPr>
        <w:autoSpaceDE w:val="0"/>
        <w:autoSpaceDN w:val="0"/>
        <w:adjustRightInd w:val="0"/>
        <w:ind w:firstLineChars="0"/>
        <w:rPr>
          <w:rFonts w:ascii="NimbusSanL-Regu" w:hAnsi="NimbusSanL-Regu" w:cs="NimbusSanL-Regu"/>
          <w:kern w:val="0"/>
          <w:sz w:val="24"/>
          <w:szCs w:val="24"/>
        </w:rPr>
      </w:pPr>
      <w:r w:rsidRPr="00A401A4">
        <w:rPr>
          <w:rFonts w:ascii="NimbusSanL-Regu" w:hAnsi="NimbusSanL-Regu" w:cs="NimbusSanL-Regu"/>
          <w:kern w:val="0"/>
          <w:sz w:val="24"/>
          <w:szCs w:val="24"/>
        </w:rPr>
        <w:t>Page 20931, line 15, “</w:t>
      </w:r>
      <w:r w:rsidRPr="00A401A4">
        <w:rPr>
          <w:rFonts w:ascii="CMMI10" w:hAnsi="CMMI10" w:cs="CMMI10"/>
          <w:kern w:val="0"/>
          <w:sz w:val="24"/>
          <w:szCs w:val="24"/>
        </w:rPr>
        <w:t xml:space="preserve">. . </w:t>
      </w:r>
      <w:proofErr w:type="gramStart"/>
      <w:r w:rsidRPr="00A401A4">
        <w:rPr>
          <w:rFonts w:ascii="CMMI10" w:hAnsi="CMMI10" w:cs="CMMI10"/>
          <w:kern w:val="0"/>
          <w:sz w:val="24"/>
          <w:szCs w:val="24"/>
        </w:rPr>
        <w:t>.</w:t>
      </w:r>
      <w:r w:rsidRPr="00A401A4">
        <w:rPr>
          <w:rFonts w:ascii="NimbusSanL-Regu" w:hAnsi="NimbusSanL-Regu" w:cs="NimbusSanL-Regu"/>
          <w:kern w:val="0"/>
          <w:sz w:val="24"/>
          <w:szCs w:val="24"/>
        </w:rPr>
        <w:t>into</w:t>
      </w:r>
      <w:proofErr w:type="gramEnd"/>
      <w:r w:rsidRPr="00A401A4">
        <w:rPr>
          <w:rFonts w:ascii="NimbusSanL-Regu" w:hAnsi="NimbusSanL-Regu" w:cs="NimbusSanL-Regu"/>
          <w:kern w:val="0"/>
          <w:sz w:val="24"/>
          <w:szCs w:val="24"/>
        </w:rPr>
        <w:t xml:space="preserve"> secondary particulates such</w:t>
      </w:r>
      <w:r w:rsidRPr="00A401A4">
        <w:rPr>
          <w:rFonts w:ascii="NimbusSanL-Regu" w:hAnsi="NimbusSanL-Regu" w:cs="NimbusSanL-Regu" w:hint="eastAsia"/>
          <w:kern w:val="0"/>
          <w:sz w:val="24"/>
          <w:szCs w:val="24"/>
        </w:rPr>
        <w:t xml:space="preserve"> </w:t>
      </w:r>
      <w:r w:rsidRPr="00A401A4">
        <w:rPr>
          <w:rFonts w:ascii="NimbusSanL-Regu" w:hAnsi="NimbusSanL-Regu" w:cs="NimbusSanL-Regu"/>
          <w:kern w:val="0"/>
          <w:sz w:val="24"/>
          <w:szCs w:val="24"/>
        </w:rPr>
        <w:t>as sulfate and nitrite” should read”</w:t>
      </w:r>
      <w:r w:rsidRPr="00A401A4">
        <w:rPr>
          <w:rFonts w:ascii="CMMI10" w:hAnsi="CMMI10" w:cs="CMMI10"/>
          <w:kern w:val="0"/>
          <w:sz w:val="24"/>
          <w:szCs w:val="24"/>
        </w:rPr>
        <w:t xml:space="preserve">. . . </w:t>
      </w:r>
      <w:r w:rsidRPr="00A401A4">
        <w:rPr>
          <w:rFonts w:ascii="NimbusSanL-Regu" w:hAnsi="NimbusSanL-Regu" w:cs="NimbusSanL-Regu"/>
          <w:kern w:val="0"/>
          <w:sz w:val="24"/>
          <w:szCs w:val="24"/>
        </w:rPr>
        <w:t>into secondary particulates such as sulfate and</w:t>
      </w:r>
      <w:r w:rsidRPr="00A401A4">
        <w:rPr>
          <w:rFonts w:ascii="NimbusSanL-Regu" w:hAnsi="NimbusSanL-Regu" w:cs="NimbusSanL-Regu" w:hint="eastAsia"/>
          <w:kern w:val="0"/>
          <w:sz w:val="24"/>
          <w:szCs w:val="24"/>
        </w:rPr>
        <w:t xml:space="preserve"> </w:t>
      </w:r>
      <w:r w:rsidRPr="00A401A4">
        <w:rPr>
          <w:rFonts w:ascii="NimbusSanL-Regu" w:hAnsi="NimbusSanL-Regu" w:cs="NimbusSanL-Regu"/>
          <w:kern w:val="0"/>
          <w:sz w:val="24"/>
          <w:szCs w:val="24"/>
        </w:rPr>
        <w:t xml:space="preserve">nitrate”. </w:t>
      </w:r>
    </w:p>
    <w:p w:rsidR="00A401A4" w:rsidRPr="006B6402" w:rsidRDefault="00A401A4" w:rsidP="00A401A4">
      <w:pPr>
        <w:autoSpaceDE w:val="0"/>
        <w:autoSpaceDN w:val="0"/>
        <w:adjustRightInd w:val="0"/>
        <w:rPr>
          <w:rFonts w:ascii="NimbusSanL-Regu" w:hAnsi="NimbusSanL-Regu" w:cs="NimbusSanL-Regu"/>
          <w:color w:val="0000FF"/>
          <w:kern w:val="0"/>
          <w:sz w:val="24"/>
          <w:szCs w:val="24"/>
        </w:rPr>
      </w:pPr>
      <w:proofErr w:type="gramStart"/>
      <w:r w:rsidRPr="006B6402">
        <w:rPr>
          <w:rFonts w:ascii="NimbusSanL-Regu" w:hAnsi="NimbusSanL-Regu" w:cs="NimbusSanL-Regu" w:hint="eastAsia"/>
          <w:color w:val="0000FF"/>
          <w:kern w:val="0"/>
          <w:sz w:val="24"/>
          <w:szCs w:val="24"/>
        </w:rPr>
        <w:t>Accepted.</w:t>
      </w:r>
      <w:proofErr w:type="gramEnd"/>
    </w:p>
    <w:p w:rsidR="00676F00" w:rsidRPr="00A401A4" w:rsidRDefault="006F7D99" w:rsidP="00A401A4">
      <w:pPr>
        <w:pStyle w:val="a5"/>
        <w:numPr>
          <w:ilvl w:val="0"/>
          <w:numId w:val="3"/>
        </w:numPr>
        <w:autoSpaceDE w:val="0"/>
        <w:autoSpaceDN w:val="0"/>
        <w:adjustRightInd w:val="0"/>
        <w:ind w:firstLineChars="0"/>
        <w:rPr>
          <w:rFonts w:ascii="NimbusSanL-Regu" w:hAnsi="NimbusSanL-Regu" w:cs="NimbusSanL-Regu"/>
          <w:kern w:val="0"/>
          <w:sz w:val="24"/>
          <w:szCs w:val="24"/>
        </w:rPr>
      </w:pPr>
      <w:r w:rsidRPr="00A401A4">
        <w:rPr>
          <w:rFonts w:ascii="NimbusSanL-Regu" w:hAnsi="NimbusSanL-Regu" w:cs="NimbusSanL-Regu"/>
          <w:kern w:val="0"/>
          <w:sz w:val="24"/>
          <w:szCs w:val="24"/>
        </w:rPr>
        <w:t>Page 20933, line 6, “</w:t>
      </w:r>
      <w:r w:rsidRPr="00A401A4">
        <w:rPr>
          <w:rFonts w:ascii="CMMI10" w:hAnsi="CMMI10" w:cs="CMMI10"/>
          <w:kern w:val="0"/>
          <w:sz w:val="24"/>
          <w:szCs w:val="24"/>
        </w:rPr>
        <w:t xml:space="preserve">. . </w:t>
      </w:r>
      <w:proofErr w:type="gramStart"/>
      <w:r w:rsidRPr="00A401A4">
        <w:rPr>
          <w:rFonts w:ascii="CMMI10" w:hAnsi="CMMI10" w:cs="CMMI10"/>
          <w:kern w:val="0"/>
          <w:sz w:val="24"/>
          <w:szCs w:val="24"/>
        </w:rPr>
        <w:t>.</w:t>
      </w:r>
      <w:r w:rsidRPr="00A401A4">
        <w:rPr>
          <w:rFonts w:ascii="NimbusSanL-Regu" w:hAnsi="NimbusSanL-Regu" w:cs="NimbusSanL-Regu"/>
          <w:kern w:val="0"/>
          <w:sz w:val="24"/>
          <w:szCs w:val="24"/>
        </w:rPr>
        <w:t>standards</w:t>
      </w:r>
      <w:proofErr w:type="gramEnd"/>
      <w:r w:rsidRPr="00A401A4">
        <w:rPr>
          <w:rFonts w:ascii="NimbusSanL-Regu" w:hAnsi="NimbusSanL-Regu" w:cs="NimbusSanL-Regu"/>
          <w:kern w:val="0"/>
          <w:sz w:val="24"/>
          <w:szCs w:val="24"/>
        </w:rPr>
        <w:t>, e.g., Euro 5 standards for vehicles</w:t>
      </w:r>
      <w:r w:rsidRPr="00A401A4">
        <w:rPr>
          <w:rFonts w:ascii="CMMI10" w:hAnsi="CMMI10" w:cs="CMMI10"/>
          <w:kern w:val="0"/>
          <w:sz w:val="24"/>
          <w:szCs w:val="24"/>
        </w:rPr>
        <w:t>. . .</w:t>
      </w:r>
      <w:r w:rsidRPr="00A401A4">
        <w:rPr>
          <w:rFonts w:ascii="NimbusSanL-Regu" w:hAnsi="NimbusSanL-Regu" w:cs="NimbusSanL-Regu"/>
          <w:kern w:val="0"/>
          <w:sz w:val="24"/>
          <w:szCs w:val="24"/>
        </w:rPr>
        <w:t>”,</w:t>
      </w:r>
      <w:r w:rsidRPr="00A401A4">
        <w:rPr>
          <w:rFonts w:ascii="NimbusSanL-Regu" w:hAnsi="NimbusSanL-Regu" w:cs="NimbusSanL-Regu" w:hint="eastAsia"/>
          <w:kern w:val="0"/>
          <w:sz w:val="24"/>
          <w:szCs w:val="24"/>
        </w:rPr>
        <w:t xml:space="preserve"> </w:t>
      </w:r>
      <w:r w:rsidRPr="00A401A4">
        <w:rPr>
          <w:rFonts w:ascii="NimbusSanL-Regu" w:hAnsi="NimbusSanL-Regu" w:cs="NimbusSanL-Regu"/>
          <w:kern w:val="0"/>
          <w:sz w:val="24"/>
          <w:szCs w:val="24"/>
        </w:rPr>
        <w:t>not clear if Euro 5 and China national V standards are the same or not. For consistency</w:t>
      </w:r>
      <w:r w:rsidRPr="00A401A4">
        <w:rPr>
          <w:rFonts w:ascii="NimbusSanL-Regu" w:hAnsi="NimbusSanL-Regu" w:cs="NimbusSanL-Regu" w:hint="eastAsia"/>
          <w:kern w:val="0"/>
          <w:sz w:val="24"/>
          <w:szCs w:val="24"/>
        </w:rPr>
        <w:t xml:space="preserve"> </w:t>
      </w:r>
      <w:r w:rsidRPr="00A401A4">
        <w:rPr>
          <w:rFonts w:ascii="NimbusSanL-Regu" w:hAnsi="NimbusSanL-Regu" w:cs="NimbusSanL-Regu"/>
          <w:kern w:val="0"/>
          <w:sz w:val="24"/>
          <w:szCs w:val="24"/>
        </w:rPr>
        <w:t>sake, better stick to China national V standard.</w:t>
      </w:r>
    </w:p>
    <w:p w:rsidR="00A401A4" w:rsidRPr="006B6402" w:rsidRDefault="00A401A4" w:rsidP="00A401A4">
      <w:pPr>
        <w:autoSpaceDE w:val="0"/>
        <w:autoSpaceDN w:val="0"/>
        <w:adjustRightInd w:val="0"/>
        <w:rPr>
          <w:rFonts w:ascii="NimbusSanL-Regu" w:hAnsi="NimbusSanL-Regu" w:cs="NimbusSanL-Regu"/>
          <w:color w:val="0000FF"/>
          <w:kern w:val="0"/>
          <w:sz w:val="24"/>
          <w:szCs w:val="24"/>
        </w:rPr>
      </w:pPr>
      <w:r w:rsidRPr="006B6402">
        <w:rPr>
          <w:rFonts w:ascii="NimbusSanL-Regu" w:hAnsi="NimbusSanL-Regu" w:cs="NimbusSanL-Regu" w:hint="eastAsia"/>
          <w:color w:val="0000FF"/>
          <w:kern w:val="0"/>
          <w:sz w:val="24"/>
          <w:szCs w:val="24"/>
        </w:rPr>
        <w:t>China has not released China national V standard yet. Technically, there</w:t>
      </w:r>
      <w:r w:rsidRPr="006B6402">
        <w:rPr>
          <w:rFonts w:ascii="NimbusSanL-Regu" w:hAnsi="NimbusSanL-Regu" w:cs="NimbusSanL-Regu"/>
          <w:color w:val="0000FF"/>
          <w:kern w:val="0"/>
          <w:sz w:val="24"/>
          <w:szCs w:val="24"/>
        </w:rPr>
        <w:t>’</w:t>
      </w:r>
      <w:r w:rsidRPr="006B6402">
        <w:rPr>
          <w:rFonts w:ascii="NimbusSanL-Regu" w:hAnsi="NimbusSanL-Regu" w:cs="NimbusSanL-Regu" w:hint="eastAsia"/>
          <w:color w:val="0000FF"/>
          <w:kern w:val="0"/>
          <w:sz w:val="24"/>
          <w:szCs w:val="24"/>
        </w:rPr>
        <w:t xml:space="preserve">s no China V standard. Thus, we keep using the phrase Euro 5 here. </w:t>
      </w:r>
    </w:p>
    <w:sectPr w:rsidR="00A401A4" w:rsidRPr="006B6402" w:rsidSect="00676F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61B" w:rsidRDefault="0040361B" w:rsidP="006F7D99">
      <w:r>
        <w:separator/>
      </w:r>
    </w:p>
  </w:endnote>
  <w:endnote w:type="continuationSeparator" w:id="0">
    <w:p w:rsidR="0040361B" w:rsidRDefault="0040361B" w:rsidP="006F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imbusSanL-BoldItal">
    <w:altName w:val="Times New Roman"/>
    <w:panose1 w:val="00000000000000000000"/>
    <w:charset w:val="00"/>
    <w:family w:val="auto"/>
    <w:notTrueType/>
    <w:pitch w:val="default"/>
    <w:sig w:usb0="00000003" w:usb1="00000000" w:usb2="00000000" w:usb3="00000000" w:csb0="00000001"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MMI1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61B" w:rsidRDefault="0040361B" w:rsidP="006F7D99">
      <w:r>
        <w:separator/>
      </w:r>
    </w:p>
  </w:footnote>
  <w:footnote w:type="continuationSeparator" w:id="0">
    <w:p w:rsidR="0040361B" w:rsidRDefault="0040361B" w:rsidP="006F7D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537C1"/>
    <w:multiLevelType w:val="hybridMultilevel"/>
    <w:tmpl w:val="D2488960"/>
    <w:lvl w:ilvl="0" w:tplc="624425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DF49B5"/>
    <w:multiLevelType w:val="hybridMultilevel"/>
    <w:tmpl w:val="F172279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BD57695"/>
    <w:multiLevelType w:val="hybridMultilevel"/>
    <w:tmpl w:val="6F3E1E4C"/>
    <w:lvl w:ilvl="0" w:tplc="541648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ngJM">
    <w15:presenceInfo w15:providerId="None" w15:userId="PangJ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D99"/>
    <w:rsid w:val="00014F26"/>
    <w:rsid w:val="00017947"/>
    <w:rsid w:val="00024EB6"/>
    <w:rsid w:val="000438DA"/>
    <w:rsid w:val="00050FE6"/>
    <w:rsid w:val="00074A57"/>
    <w:rsid w:val="00086301"/>
    <w:rsid w:val="00092666"/>
    <w:rsid w:val="000956B3"/>
    <w:rsid w:val="000B0345"/>
    <w:rsid w:val="000F0EFB"/>
    <w:rsid w:val="00117065"/>
    <w:rsid w:val="0012423B"/>
    <w:rsid w:val="00166643"/>
    <w:rsid w:val="001929AC"/>
    <w:rsid w:val="00192E83"/>
    <w:rsid w:val="00194287"/>
    <w:rsid w:val="001B6984"/>
    <w:rsid w:val="001C62F9"/>
    <w:rsid w:val="001C6346"/>
    <w:rsid w:val="001D23E2"/>
    <w:rsid w:val="001D3871"/>
    <w:rsid w:val="001D5239"/>
    <w:rsid w:val="001D76BF"/>
    <w:rsid w:val="001F45DD"/>
    <w:rsid w:val="00204C7F"/>
    <w:rsid w:val="002175B6"/>
    <w:rsid w:val="00217EC9"/>
    <w:rsid w:val="00252D2B"/>
    <w:rsid w:val="00275119"/>
    <w:rsid w:val="00295CE3"/>
    <w:rsid w:val="002B4EF6"/>
    <w:rsid w:val="002D758D"/>
    <w:rsid w:val="002F7307"/>
    <w:rsid w:val="00316E2F"/>
    <w:rsid w:val="00340377"/>
    <w:rsid w:val="00347AD0"/>
    <w:rsid w:val="0036620B"/>
    <w:rsid w:val="00367C7F"/>
    <w:rsid w:val="00377BA4"/>
    <w:rsid w:val="0039242A"/>
    <w:rsid w:val="003A4D58"/>
    <w:rsid w:val="003C282E"/>
    <w:rsid w:val="003F22BD"/>
    <w:rsid w:val="0040361B"/>
    <w:rsid w:val="00410F1E"/>
    <w:rsid w:val="004A2FAE"/>
    <w:rsid w:val="004B7AFC"/>
    <w:rsid w:val="004E2028"/>
    <w:rsid w:val="005273D6"/>
    <w:rsid w:val="00533DBF"/>
    <w:rsid w:val="005B1732"/>
    <w:rsid w:val="005B22F6"/>
    <w:rsid w:val="005D22FA"/>
    <w:rsid w:val="005F0A93"/>
    <w:rsid w:val="00600CEF"/>
    <w:rsid w:val="00633245"/>
    <w:rsid w:val="00656A8A"/>
    <w:rsid w:val="00663996"/>
    <w:rsid w:val="00665560"/>
    <w:rsid w:val="006722EC"/>
    <w:rsid w:val="00676F00"/>
    <w:rsid w:val="006A12F9"/>
    <w:rsid w:val="006B6402"/>
    <w:rsid w:val="006C4753"/>
    <w:rsid w:val="006E4658"/>
    <w:rsid w:val="006F5EB4"/>
    <w:rsid w:val="006F7D99"/>
    <w:rsid w:val="00717DED"/>
    <w:rsid w:val="0073305C"/>
    <w:rsid w:val="007509E2"/>
    <w:rsid w:val="007B5F28"/>
    <w:rsid w:val="007C7291"/>
    <w:rsid w:val="007D596A"/>
    <w:rsid w:val="008050DB"/>
    <w:rsid w:val="00831AA6"/>
    <w:rsid w:val="00851C01"/>
    <w:rsid w:val="00865AC3"/>
    <w:rsid w:val="008766A1"/>
    <w:rsid w:val="008F4FF6"/>
    <w:rsid w:val="00905B92"/>
    <w:rsid w:val="00947122"/>
    <w:rsid w:val="00963F83"/>
    <w:rsid w:val="00990800"/>
    <w:rsid w:val="00A15216"/>
    <w:rsid w:val="00A36DCD"/>
    <w:rsid w:val="00A401A4"/>
    <w:rsid w:val="00A41109"/>
    <w:rsid w:val="00A44B14"/>
    <w:rsid w:val="00A8288B"/>
    <w:rsid w:val="00A82FAC"/>
    <w:rsid w:val="00A85836"/>
    <w:rsid w:val="00AC1A20"/>
    <w:rsid w:val="00B0281D"/>
    <w:rsid w:val="00B21CD1"/>
    <w:rsid w:val="00B22227"/>
    <w:rsid w:val="00B23FAD"/>
    <w:rsid w:val="00B44D12"/>
    <w:rsid w:val="00BA2892"/>
    <w:rsid w:val="00BB2458"/>
    <w:rsid w:val="00BB6ECE"/>
    <w:rsid w:val="00BE3DB0"/>
    <w:rsid w:val="00BE7CE6"/>
    <w:rsid w:val="00BE7D9F"/>
    <w:rsid w:val="00BF446E"/>
    <w:rsid w:val="00C1315E"/>
    <w:rsid w:val="00C17CC9"/>
    <w:rsid w:val="00C71F17"/>
    <w:rsid w:val="00C852B3"/>
    <w:rsid w:val="00C86A5A"/>
    <w:rsid w:val="00CB5FA4"/>
    <w:rsid w:val="00CC1D88"/>
    <w:rsid w:val="00CD2662"/>
    <w:rsid w:val="00CD5409"/>
    <w:rsid w:val="00D12856"/>
    <w:rsid w:val="00D17F85"/>
    <w:rsid w:val="00D57383"/>
    <w:rsid w:val="00D9225B"/>
    <w:rsid w:val="00D96B86"/>
    <w:rsid w:val="00DD1035"/>
    <w:rsid w:val="00DD79E3"/>
    <w:rsid w:val="00E02589"/>
    <w:rsid w:val="00E071CD"/>
    <w:rsid w:val="00E073BF"/>
    <w:rsid w:val="00E53D1E"/>
    <w:rsid w:val="00E62D25"/>
    <w:rsid w:val="00E65A89"/>
    <w:rsid w:val="00EF311C"/>
    <w:rsid w:val="00F07D0E"/>
    <w:rsid w:val="00F146C0"/>
    <w:rsid w:val="00F17A0F"/>
    <w:rsid w:val="00F2049F"/>
    <w:rsid w:val="00F658C4"/>
    <w:rsid w:val="00F67714"/>
    <w:rsid w:val="00F760E3"/>
    <w:rsid w:val="00F97D68"/>
    <w:rsid w:val="00FC264F"/>
    <w:rsid w:val="00FD2311"/>
    <w:rsid w:val="00FD6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F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7D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7D99"/>
    <w:rPr>
      <w:sz w:val="18"/>
      <w:szCs w:val="18"/>
    </w:rPr>
  </w:style>
  <w:style w:type="paragraph" w:styleId="a4">
    <w:name w:val="footer"/>
    <w:basedOn w:val="a"/>
    <w:link w:val="Char0"/>
    <w:uiPriority w:val="99"/>
    <w:unhideWhenUsed/>
    <w:rsid w:val="006F7D99"/>
    <w:pPr>
      <w:tabs>
        <w:tab w:val="center" w:pos="4153"/>
        <w:tab w:val="right" w:pos="8306"/>
      </w:tabs>
      <w:snapToGrid w:val="0"/>
      <w:jc w:val="left"/>
    </w:pPr>
    <w:rPr>
      <w:sz w:val="18"/>
      <w:szCs w:val="18"/>
    </w:rPr>
  </w:style>
  <w:style w:type="character" w:customStyle="1" w:styleId="Char0">
    <w:name w:val="页脚 Char"/>
    <w:basedOn w:val="a0"/>
    <w:link w:val="a4"/>
    <w:uiPriority w:val="99"/>
    <w:rsid w:val="006F7D99"/>
    <w:rPr>
      <w:sz w:val="18"/>
      <w:szCs w:val="18"/>
    </w:rPr>
  </w:style>
  <w:style w:type="paragraph" w:styleId="a5">
    <w:name w:val="List Paragraph"/>
    <w:basedOn w:val="a"/>
    <w:uiPriority w:val="34"/>
    <w:qFormat/>
    <w:rsid w:val="00A15216"/>
    <w:pPr>
      <w:ind w:firstLineChars="200" w:firstLine="420"/>
    </w:pPr>
  </w:style>
  <w:style w:type="table" w:styleId="a6">
    <w:name w:val="Table Grid"/>
    <w:basedOn w:val="a1"/>
    <w:uiPriority w:val="59"/>
    <w:rsid w:val="007D5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3A4D58"/>
    <w:rPr>
      <w:sz w:val="18"/>
      <w:szCs w:val="18"/>
    </w:rPr>
  </w:style>
  <w:style w:type="character" w:customStyle="1" w:styleId="Char1">
    <w:name w:val="批注框文本 Char"/>
    <w:basedOn w:val="a0"/>
    <w:link w:val="a7"/>
    <w:uiPriority w:val="99"/>
    <w:semiHidden/>
    <w:rsid w:val="003A4D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F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7D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7D99"/>
    <w:rPr>
      <w:sz w:val="18"/>
      <w:szCs w:val="18"/>
    </w:rPr>
  </w:style>
  <w:style w:type="paragraph" w:styleId="a4">
    <w:name w:val="footer"/>
    <w:basedOn w:val="a"/>
    <w:link w:val="Char0"/>
    <w:uiPriority w:val="99"/>
    <w:unhideWhenUsed/>
    <w:rsid w:val="006F7D99"/>
    <w:pPr>
      <w:tabs>
        <w:tab w:val="center" w:pos="4153"/>
        <w:tab w:val="right" w:pos="8306"/>
      </w:tabs>
      <w:snapToGrid w:val="0"/>
      <w:jc w:val="left"/>
    </w:pPr>
    <w:rPr>
      <w:sz w:val="18"/>
      <w:szCs w:val="18"/>
    </w:rPr>
  </w:style>
  <w:style w:type="character" w:customStyle="1" w:styleId="Char0">
    <w:name w:val="页脚 Char"/>
    <w:basedOn w:val="a0"/>
    <w:link w:val="a4"/>
    <w:uiPriority w:val="99"/>
    <w:rsid w:val="006F7D99"/>
    <w:rPr>
      <w:sz w:val="18"/>
      <w:szCs w:val="18"/>
    </w:rPr>
  </w:style>
  <w:style w:type="paragraph" w:styleId="a5">
    <w:name w:val="List Paragraph"/>
    <w:basedOn w:val="a"/>
    <w:uiPriority w:val="34"/>
    <w:qFormat/>
    <w:rsid w:val="00A15216"/>
    <w:pPr>
      <w:ind w:firstLineChars="200" w:firstLine="420"/>
    </w:pPr>
  </w:style>
  <w:style w:type="table" w:styleId="a6">
    <w:name w:val="Table Grid"/>
    <w:basedOn w:val="a1"/>
    <w:uiPriority w:val="59"/>
    <w:rsid w:val="007D5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3A4D58"/>
    <w:rPr>
      <w:sz w:val="18"/>
      <w:szCs w:val="18"/>
    </w:rPr>
  </w:style>
  <w:style w:type="character" w:customStyle="1" w:styleId="Char1">
    <w:name w:val="批注框文本 Char"/>
    <w:basedOn w:val="a0"/>
    <w:link w:val="a7"/>
    <w:uiPriority w:val="99"/>
    <w:semiHidden/>
    <w:rsid w:val="003A4D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808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B6264-96CD-4E4B-BF34-C02E39D3B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3201</Words>
  <Characters>18250</Characters>
  <Application>Microsoft Office Word</Application>
  <DocSecurity>0</DocSecurity>
  <Lines>152</Lines>
  <Paragraphs>42</Paragraphs>
  <ScaleCrop>false</ScaleCrop>
  <Company>Toshiba</Company>
  <LinksUpToDate>false</LinksUpToDate>
  <CharactersWithSpaces>21409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liuhuan</dc:creator>
  <cp:lastModifiedBy>Tony</cp:lastModifiedBy>
  <cp:revision>2</cp:revision>
  <dcterms:created xsi:type="dcterms:W3CDTF">2013-09-14T07:30:00Z</dcterms:created>
  <dcterms:modified xsi:type="dcterms:W3CDTF">2013-09-14T07:30:00Z</dcterms:modified>
</cp:coreProperties>
</file>